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1A" w:rsidRPr="006E0AAB" w:rsidRDefault="000B437B" w:rsidP="000E3D1A">
      <w:pPr>
        <w:widowControl w:val="0"/>
        <w:tabs>
          <w:tab w:val="left" w:pos="1701"/>
          <w:tab w:val="right" w:pos="9923"/>
        </w:tabs>
        <w:spacing w:before="120"/>
        <w:rPr>
          <w:rFonts w:cs="Arial"/>
          <w:b/>
          <w:sz w:val="24"/>
          <w:lang w:val="en-US" w:eastAsia="zh-CN"/>
        </w:rPr>
      </w:pPr>
      <w:r w:rsidRPr="006E0AAB">
        <w:rPr>
          <w:rFonts w:cs="Arial"/>
          <w:b/>
          <w:sz w:val="24"/>
          <w:lang w:val="en-US" w:eastAsia="zh-CN"/>
        </w:rPr>
        <w:t>3GPP TSG-RAN WG1 Meeting #100</w:t>
      </w:r>
      <w:r w:rsidR="00C9310E" w:rsidRPr="006E0AAB">
        <w:rPr>
          <w:rFonts w:cs="Arial"/>
          <w:b/>
          <w:sz w:val="24"/>
          <w:lang w:val="en-US" w:eastAsia="zh-CN"/>
        </w:rPr>
        <w:t>bis-e</w:t>
      </w:r>
      <w:r w:rsidRPr="006E0AAB">
        <w:rPr>
          <w:rFonts w:cs="Arial"/>
          <w:b/>
          <w:sz w:val="24"/>
          <w:lang w:val="en-US" w:eastAsia="zh-CN"/>
        </w:rPr>
        <w:t xml:space="preserve"> </w:t>
      </w:r>
      <w:r w:rsidR="000E3D1A" w:rsidRPr="006E0AAB">
        <w:rPr>
          <w:rFonts w:cs="Arial"/>
          <w:b/>
          <w:sz w:val="24"/>
          <w:lang w:val="en-US" w:eastAsia="zh-CN"/>
        </w:rPr>
        <w:tab/>
      </w:r>
      <w:r w:rsidRPr="006E0AAB">
        <w:rPr>
          <w:rFonts w:cs="Arial"/>
          <w:b/>
          <w:sz w:val="24"/>
          <w:lang w:val="en-US" w:eastAsia="zh-CN"/>
        </w:rPr>
        <w:t>R1</w:t>
      </w:r>
      <w:r w:rsidR="00F467B8">
        <w:rPr>
          <w:rFonts w:cs="Arial"/>
          <w:b/>
          <w:sz w:val="24"/>
          <w:lang w:val="en-US" w:eastAsia="zh-CN"/>
        </w:rPr>
        <w:t>-2002056</w:t>
      </w:r>
    </w:p>
    <w:p w:rsidR="000E3D1A" w:rsidRPr="006E0AAB" w:rsidRDefault="000B437B" w:rsidP="000E3D1A">
      <w:pPr>
        <w:widowControl w:val="0"/>
        <w:tabs>
          <w:tab w:val="left" w:pos="1701"/>
          <w:tab w:val="right" w:pos="9923"/>
        </w:tabs>
        <w:spacing w:before="120"/>
        <w:rPr>
          <w:rFonts w:cs="Arial"/>
          <w:b/>
          <w:sz w:val="24"/>
          <w:lang w:val="en-US" w:eastAsia="zh-CN"/>
        </w:rPr>
      </w:pPr>
      <w:r w:rsidRPr="006E0AAB">
        <w:rPr>
          <w:rFonts w:cs="Arial"/>
          <w:b/>
          <w:sz w:val="24"/>
          <w:lang w:val="en-US" w:eastAsia="zh-CN"/>
        </w:rPr>
        <w:t xml:space="preserve">E-meeting, </w:t>
      </w:r>
      <w:r w:rsidR="00D24C40" w:rsidRPr="006E0AAB">
        <w:rPr>
          <w:rFonts w:cs="Arial"/>
          <w:b/>
          <w:sz w:val="24"/>
          <w:lang w:val="en-US" w:eastAsia="zh-CN"/>
        </w:rPr>
        <w:t>20</w:t>
      </w:r>
      <w:r w:rsidR="00D24C40" w:rsidRPr="006E0AAB">
        <w:rPr>
          <w:rFonts w:cs="Arial"/>
          <w:b/>
          <w:sz w:val="24"/>
          <w:vertAlign w:val="superscript"/>
          <w:lang w:val="en-US" w:eastAsia="zh-CN"/>
        </w:rPr>
        <w:t>th</w:t>
      </w:r>
      <w:r w:rsidR="00D24C40" w:rsidRPr="006E0AAB">
        <w:rPr>
          <w:rFonts w:cs="Arial"/>
          <w:b/>
          <w:sz w:val="24"/>
          <w:lang w:val="en-US" w:eastAsia="zh-CN"/>
        </w:rPr>
        <w:t xml:space="preserve"> – </w:t>
      </w:r>
      <w:r w:rsidR="00C9310E" w:rsidRPr="006E0AAB">
        <w:rPr>
          <w:rFonts w:cs="Arial"/>
          <w:b/>
          <w:sz w:val="24"/>
          <w:lang w:val="en-US" w:eastAsia="zh-CN"/>
        </w:rPr>
        <w:t>30</w:t>
      </w:r>
      <w:r w:rsidR="00D24C40" w:rsidRPr="006E0AAB">
        <w:rPr>
          <w:rFonts w:cs="Arial"/>
          <w:b/>
          <w:sz w:val="24"/>
          <w:vertAlign w:val="superscript"/>
          <w:lang w:val="en-US" w:eastAsia="zh-CN"/>
        </w:rPr>
        <w:t>th</w:t>
      </w:r>
      <w:r w:rsidR="00D24C40" w:rsidRPr="006E0AAB">
        <w:rPr>
          <w:rFonts w:cs="Arial"/>
          <w:b/>
          <w:sz w:val="24"/>
          <w:lang w:val="en-US" w:eastAsia="zh-CN"/>
        </w:rPr>
        <w:t>, April</w:t>
      </w:r>
      <w:proofErr w:type="gramStart"/>
      <w:r w:rsidR="00D24C40" w:rsidRPr="006E0AAB">
        <w:rPr>
          <w:rFonts w:cs="Arial"/>
          <w:b/>
          <w:sz w:val="24"/>
          <w:lang w:val="en-US" w:eastAsia="zh-CN"/>
        </w:rPr>
        <w:t>,</w:t>
      </w:r>
      <w:r w:rsidR="000E3D1A" w:rsidRPr="006E0AAB">
        <w:rPr>
          <w:rFonts w:cs="Arial"/>
          <w:b/>
          <w:sz w:val="24"/>
          <w:lang w:val="en-US" w:eastAsia="zh-CN"/>
        </w:rPr>
        <w:t xml:space="preserve">  2020</w:t>
      </w:r>
      <w:proofErr w:type="gramEnd"/>
    </w:p>
    <w:p w:rsidR="0063675F" w:rsidRPr="006E0AAB" w:rsidRDefault="0063675F" w:rsidP="0063675F">
      <w:pPr>
        <w:rPr>
          <w:rFonts w:ascii="Arial" w:hAnsi="Arial" w:cs="Arial"/>
          <w:lang w:val="en-US"/>
        </w:rPr>
      </w:pPr>
    </w:p>
    <w:p w:rsidR="00C9310E" w:rsidRPr="006E0AAB" w:rsidRDefault="00C9310E" w:rsidP="00C9310E">
      <w:pPr>
        <w:spacing w:after="60"/>
        <w:ind w:left="1985" w:hanging="1985"/>
        <w:rPr>
          <w:rFonts w:ascii="Arial" w:hAnsi="Arial" w:cs="Arial"/>
          <w:b/>
          <w:lang w:val="en-US"/>
        </w:rPr>
      </w:pPr>
      <w:r w:rsidRPr="006E0AAB">
        <w:rPr>
          <w:rFonts w:ascii="Arial" w:hAnsi="Arial" w:cs="Arial"/>
          <w:b/>
          <w:lang w:val="en-US"/>
        </w:rPr>
        <w:t>Source:             CATT</w:t>
      </w:r>
    </w:p>
    <w:p w:rsidR="00030E2D" w:rsidRDefault="00C9310E" w:rsidP="00C9310E">
      <w:pPr>
        <w:spacing w:after="60"/>
        <w:ind w:left="1985" w:hanging="1985"/>
        <w:rPr>
          <w:rFonts w:ascii="Arial" w:hAnsi="Arial" w:cs="Arial"/>
          <w:b/>
          <w:lang w:val="en-US"/>
        </w:rPr>
      </w:pPr>
      <w:r w:rsidRPr="006E0AAB">
        <w:rPr>
          <w:rFonts w:ascii="Arial" w:hAnsi="Arial" w:cs="Arial"/>
          <w:b/>
          <w:lang w:val="en-US"/>
        </w:rPr>
        <w:t xml:space="preserve">Title:                  </w:t>
      </w:r>
      <w:r w:rsidR="00F571DB" w:rsidRPr="00F571DB">
        <w:rPr>
          <w:rFonts w:ascii="Arial" w:hAnsi="Arial" w:cs="Arial"/>
          <w:b/>
          <w:lang w:val="en-US"/>
        </w:rPr>
        <w:t>Discussion on the RAN1 impacts on Secondary DRX group</w:t>
      </w:r>
    </w:p>
    <w:p w:rsidR="00C9310E" w:rsidRPr="006E0AAB" w:rsidRDefault="00F571DB" w:rsidP="00C9310E">
      <w:pPr>
        <w:spacing w:after="60"/>
        <w:ind w:left="1985" w:hanging="1985"/>
        <w:rPr>
          <w:rFonts w:ascii="Arial" w:hAnsi="Arial" w:cs="Arial"/>
          <w:b/>
          <w:lang w:val="en-US"/>
        </w:rPr>
      </w:pPr>
      <w:r>
        <w:rPr>
          <w:rFonts w:ascii="Arial" w:hAnsi="Arial" w:cs="Arial"/>
          <w:b/>
          <w:lang w:val="en-US"/>
        </w:rPr>
        <w:t>Agenda Item:     5</w:t>
      </w:r>
    </w:p>
    <w:p w:rsidR="00C9310E" w:rsidRPr="006E0AAB" w:rsidRDefault="00C9310E" w:rsidP="00C9310E">
      <w:pPr>
        <w:spacing w:after="60"/>
        <w:ind w:left="1985" w:hanging="1985"/>
        <w:rPr>
          <w:rFonts w:ascii="Arial" w:hAnsi="Arial" w:cs="Arial"/>
          <w:b/>
          <w:lang w:val="en-US"/>
        </w:rPr>
      </w:pPr>
      <w:r w:rsidRPr="006E0AAB">
        <w:rPr>
          <w:rFonts w:ascii="Arial" w:hAnsi="Arial" w:cs="Arial"/>
          <w:b/>
          <w:lang w:val="en-US"/>
        </w:rPr>
        <w:t>Document for:   Discussion and Decision</w:t>
      </w:r>
    </w:p>
    <w:p w:rsidR="00C9310E" w:rsidRPr="006E0AAB" w:rsidRDefault="00C9310E" w:rsidP="00654214">
      <w:pPr>
        <w:spacing w:after="60"/>
        <w:ind w:left="1985" w:hanging="1985"/>
        <w:rPr>
          <w:rFonts w:ascii="Arial" w:hAnsi="Arial" w:cs="Arial"/>
          <w:b/>
          <w:lang w:val="en-US"/>
        </w:rPr>
      </w:pPr>
    </w:p>
    <w:p w:rsidR="009A2BE5" w:rsidRPr="006E0AAB" w:rsidRDefault="009A2BE5" w:rsidP="009A2BE5">
      <w:pPr>
        <w:pBdr>
          <w:bottom w:val="single" w:sz="4" w:space="1" w:color="auto"/>
        </w:pBdr>
        <w:tabs>
          <w:tab w:val="left" w:pos="2552"/>
        </w:tabs>
        <w:jc w:val="both"/>
        <w:rPr>
          <w:sz w:val="4"/>
          <w:szCs w:val="4"/>
          <w:lang w:val="en-US"/>
        </w:rPr>
      </w:pPr>
    </w:p>
    <w:p w:rsidR="00C9310E" w:rsidRPr="006E0AAB" w:rsidRDefault="005A3276" w:rsidP="009A2BE5">
      <w:pPr>
        <w:pStyle w:val="1"/>
        <w:rPr>
          <w:lang w:val="en-US"/>
        </w:rPr>
      </w:pPr>
      <w:r w:rsidRPr="006E0AAB">
        <w:rPr>
          <w:lang w:val="en-US"/>
        </w:rPr>
        <w:t>Introduction</w:t>
      </w:r>
    </w:p>
    <w:p w:rsidR="002709C9" w:rsidRDefault="00FE2401" w:rsidP="00FE2401">
      <w:pPr>
        <w:spacing w:after="120"/>
        <w:jc w:val="both"/>
        <w:rPr>
          <w:rFonts w:eastAsiaTheme="minorEastAsia"/>
          <w:lang w:eastAsia="zh-CN"/>
        </w:rPr>
      </w:pPr>
      <w:r w:rsidRPr="00701606">
        <w:rPr>
          <w:rFonts w:eastAsiaTheme="minorEastAsia"/>
          <w:lang w:eastAsia="zh-CN"/>
        </w:rPr>
        <w:t xml:space="preserve">RAN2 </w:t>
      </w:r>
      <w:r>
        <w:rPr>
          <w:rFonts w:eastAsiaTheme="minorEastAsia"/>
          <w:lang w:eastAsia="zh-CN"/>
        </w:rPr>
        <w:t xml:space="preserve">had discussed on the secondary DRX group for UE power saving and </w:t>
      </w:r>
      <w:r w:rsidRPr="00701606">
        <w:rPr>
          <w:rFonts w:eastAsiaTheme="minorEastAsia"/>
          <w:lang w:eastAsia="zh-CN"/>
        </w:rPr>
        <w:t>reached the following agreements</w:t>
      </w:r>
      <w:r>
        <w:rPr>
          <w:rFonts w:eastAsiaTheme="minorEastAsia"/>
          <w:lang w:eastAsia="zh-CN"/>
        </w:rPr>
        <w:t xml:space="preserve"> as Rel-16 TEI</w:t>
      </w:r>
      <w:r>
        <w:rPr>
          <w:rFonts w:eastAsiaTheme="minorEastAsia" w:hint="eastAsia"/>
          <w:lang w:eastAsia="zh-CN"/>
        </w:rPr>
        <w:t xml:space="preserve"> in </w:t>
      </w:r>
      <w:r w:rsidRPr="0023306D">
        <w:rPr>
          <w:rFonts w:eastAsiaTheme="minorEastAsia"/>
          <w:lang w:eastAsia="zh-CN"/>
        </w:rPr>
        <w:t>RAN2</w:t>
      </w:r>
      <w:r>
        <w:rPr>
          <w:rFonts w:eastAsiaTheme="minorEastAsia" w:hint="eastAsia"/>
          <w:lang w:eastAsia="zh-CN"/>
        </w:rPr>
        <w:t>#108</w:t>
      </w:r>
      <w:r>
        <w:rPr>
          <w:rFonts w:eastAsiaTheme="minorEastAsia"/>
          <w:lang w:eastAsia="zh-CN"/>
        </w:rPr>
        <w:t xml:space="preserve">.  </w:t>
      </w:r>
    </w:p>
    <w:p w:rsidR="002709C9" w:rsidRPr="002709C9" w:rsidRDefault="002709C9" w:rsidP="002709C9">
      <w:pPr>
        <w:pStyle w:val="Doc-text2"/>
        <w:ind w:left="363"/>
        <w:rPr>
          <w:rFonts w:ascii="Times New Roman" w:hAnsi="Times New Roman"/>
          <w:lang w:eastAsia="zh-CN"/>
        </w:rPr>
      </w:pPr>
      <w:bookmarkStart w:id="0" w:name="_Hlk25217911"/>
      <w:r w:rsidRPr="002709C9">
        <w:rPr>
          <w:rFonts w:ascii="Times New Roman" w:hAnsi="Times New Roman"/>
          <w:lang w:eastAsia="zh-CN"/>
        </w:rPr>
        <w:t>Conditional on R1 acceptance</w:t>
      </w:r>
      <w:bookmarkEnd w:id="0"/>
      <w:r w:rsidRPr="002709C9">
        <w:rPr>
          <w:rFonts w:ascii="Times New Roman" w:hAnsi="Times New Roman"/>
          <w:lang w:eastAsia="zh-CN"/>
        </w:rPr>
        <w:t xml:space="preserve">: </w:t>
      </w:r>
    </w:p>
    <w:p w:rsidR="002709C9" w:rsidRPr="002709C9" w:rsidRDefault="002709C9" w:rsidP="002709C9">
      <w:pPr>
        <w:pStyle w:val="Agreement"/>
        <w:tabs>
          <w:tab w:val="num" w:pos="-267"/>
        </w:tabs>
        <w:ind w:left="360"/>
        <w:rPr>
          <w:rFonts w:ascii="Times New Roman" w:hAnsi="Times New Roman"/>
          <w:b w:val="0"/>
          <w:lang w:eastAsia="zh-CN"/>
        </w:rPr>
      </w:pPr>
      <w:r w:rsidRPr="002709C9">
        <w:rPr>
          <w:rFonts w:ascii="Times New Roman" w:hAnsi="Times New Roman"/>
          <w:b w:val="0"/>
          <w:lang w:eastAsia="zh-CN"/>
        </w:rPr>
        <w:t xml:space="preserve">A separate </w:t>
      </w:r>
      <w:proofErr w:type="spellStart"/>
      <w:r w:rsidRPr="002709C9">
        <w:rPr>
          <w:rFonts w:ascii="Times New Roman" w:eastAsia="Times New Roman" w:hAnsi="Times New Roman"/>
          <w:b w:val="0"/>
          <w:i/>
          <w:lang w:eastAsia="zh-CN"/>
        </w:rPr>
        <w:t>drx-InactivityTimer</w:t>
      </w:r>
      <w:proofErr w:type="spellEnd"/>
      <w:r w:rsidRPr="002709C9">
        <w:rPr>
          <w:rFonts w:ascii="Times New Roman" w:eastAsia="Times New Roman" w:hAnsi="Times New Roman"/>
          <w:b w:val="0"/>
          <w:lang w:eastAsia="zh-CN"/>
        </w:rPr>
        <w:t xml:space="preserve"> and </w:t>
      </w:r>
      <w:proofErr w:type="spellStart"/>
      <w:r w:rsidRPr="002709C9">
        <w:rPr>
          <w:rFonts w:ascii="Times New Roman" w:eastAsia="Times New Roman" w:hAnsi="Times New Roman"/>
          <w:b w:val="0"/>
          <w:i/>
          <w:lang w:eastAsia="zh-CN"/>
        </w:rPr>
        <w:t>drx-onDurationTimer</w:t>
      </w:r>
      <w:proofErr w:type="spellEnd"/>
      <w:r w:rsidRPr="002709C9">
        <w:rPr>
          <w:rFonts w:ascii="Times New Roman" w:hAnsi="Times New Roman"/>
          <w:b w:val="0"/>
          <w:lang w:eastAsia="zh-CN"/>
        </w:rPr>
        <w:t xml:space="preserve"> can be configured for the secondary DRX group. R2 understands that this has zero or almost zero impact in R1 and R4</w:t>
      </w:r>
    </w:p>
    <w:p w:rsidR="002709C9" w:rsidRPr="002709C9" w:rsidRDefault="002709C9" w:rsidP="002709C9">
      <w:pPr>
        <w:pStyle w:val="Agreement"/>
        <w:tabs>
          <w:tab w:val="num" w:pos="-267"/>
        </w:tabs>
        <w:ind w:left="360"/>
        <w:rPr>
          <w:rFonts w:ascii="Times New Roman" w:hAnsi="Times New Roman"/>
          <w:b w:val="0"/>
          <w:lang w:eastAsia="zh-CN"/>
        </w:rPr>
      </w:pPr>
      <w:r w:rsidRPr="002709C9">
        <w:rPr>
          <w:rFonts w:ascii="Times New Roman" w:hAnsi="Times New Roman"/>
          <w:b w:val="0"/>
          <w:lang w:eastAsia="zh-CN"/>
        </w:rPr>
        <w:t xml:space="preserve">The </w:t>
      </w:r>
      <w:bookmarkStart w:id="1" w:name="_Hlk25216465"/>
      <w:r w:rsidRPr="002709C9">
        <w:rPr>
          <w:rFonts w:ascii="Times New Roman" w:hAnsi="Times New Roman"/>
          <w:b w:val="0"/>
          <w:lang w:eastAsia="zh-CN"/>
        </w:rPr>
        <w:t>combination of cross-carrier scheduling and secondary DRX group is not support</w:t>
      </w:r>
      <w:bookmarkEnd w:id="1"/>
      <w:r w:rsidRPr="002709C9">
        <w:rPr>
          <w:rFonts w:ascii="Times New Roman" w:hAnsi="Times New Roman"/>
          <w:b w:val="0"/>
          <w:lang w:eastAsia="zh-CN"/>
        </w:rPr>
        <w:t>ed</w:t>
      </w:r>
    </w:p>
    <w:p w:rsidR="002709C9" w:rsidRPr="002709C9" w:rsidRDefault="002709C9" w:rsidP="002709C9">
      <w:pPr>
        <w:pStyle w:val="Agreement"/>
        <w:tabs>
          <w:tab w:val="num" w:pos="-267"/>
        </w:tabs>
        <w:ind w:left="360"/>
        <w:rPr>
          <w:rFonts w:ascii="Times New Roman" w:hAnsi="Times New Roman"/>
          <w:b w:val="0"/>
          <w:lang w:eastAsia="zh-CN"/>
        </w:rPr>
      </w:pPr>
      <w:r w:rsidRPr="002709C9">
        <w:rPr>
          <w:rFonts w:ascii="Times New Roman" w:hAnsi="Times New Roman"/>
          <w:b w:val="0"/>
          <w:lang w:eastAsia="zh-CN"/>
        </w:rPr>
        <w:t>FFS if timers for FR2 DRX configuration are shorter than timers for FR1 DRX configuration.</w:t>
      </w:r>
    </w:p>
    <w:p w:rsidR="002709C9" w:rsidRPr="002709C9" w:rsidRDefault="002709C9" w:rsidP="002709C9">
      <w:pPr>
        <w:pStyle w:val="Agreement"/>
        <w:tabs>
          <w:tab w:val="num" w:pos="-267"/>
        </w:tabs>
        <w:spacing w:after="240"/>
        <w:ind w:left="357" w:hanging="357"/>
        <w:rPr>
          <w:rFonts w:ascii="Times New Roman" w:hAnsi="Times New Roman"/>
          <w:b w:val="0"/>
          <w:lang w:eastAsia="zh-CN"/>
        </w:rPr>
      </w:pPr>
      <w:r w:rsidRPr="002709C9">
        <w:rPr>
          <w:rFonts w:ascii="Times New Roman" w:hAnsi="Times New Roman"/>
          <w:b w:val="0"/>
          <w:lang w:eastAsia="zh-CN"/>
        </w:rPr>
        <w:t xml:space="preserve">The intention is to apply secondary DRX configuration to FR2 and existing DRX configuration to FR1 </w:t>
      </w:r>
    </w:p>
    <w:p w:rsidR="002709C9" w:rsidRDefault="002709C9" w:rsidP="00FE2401">
      <w:pPr>
        <w:spacing w:after="120"/>
        <w:jc w:val="both"/>
        <w:rPr>
          <w:rFonts w:eastAsiaTheme="minorEastAsia"/>
          <w:lang w:eastAsia="zh-CN"/>
        </w:rPr>
      </w:pPr>
    </w:p>
    <w:p w:rsidR="00FE2401" w:rsidRPr="00701606" w:rsidRDefault="00FE2401" w:rsidP="00FE2401">
      <w:pPr>
        <w:spacing w:after="120"/>
        <w:jc w:val="both"/>
        <w:rPr>
          <w:rFonts w:ascii="Arial" w:hAnsi="Arial" w:cs="Arial"/>
        </w:rPr>
      </w:pPr>
      <w:r>
        <w:rPr>
          <w:rFonts w:eastAsiaTheme="minorEastAsia"/>
          <w:lang w:eastAsia="zh-CN"/>
        </w:rPr>
        <w:t xml:space="preserve">The secondary </w:t>
      </w:r>
      <w:proofErr w:type="spellStart"/>
      <w:r>
        <w:rPr>
          <w:rFonts w:eastAsiaTheme="minorEastAsia"/>
          <w:lang w:eastAsia="zh-CN"/>
        </w:rPr>
        <w:t>DRx</w:t>
      </w:r>
      <w:proofErr w:type="spellEnd"/>
      <w:r>
        <w:rPr>
          <w:rFonts w:eastAsiaTheme="minorEastAsia"/>
          <w:lang w:eastAsia="zh-CN"/>
        </w:rPr>
        <w:t xml:space="preserve"> group is used for UE is configured with CA with carriers on both FR1 and FR2 cells.   FR2 Cell has larger SCS than that of FR1 cell.   A shorter </w:t>
      </w:r>
      <w:proofErr w:type="spellStart"/>
      <w:r>
        <w:rPr>
          <w:rFonts w:eastAsiaTheme="minorEastAsia"/>
          <w:lang w:eastAsia="zh-CN"/>
        </w:rPr>
        <w:t>drxInactivityTimer</w:t>
      </w:r>
      <w:proofErr w:type="spellEnd"/>
      <w:r>
        <w:rPr>
          <w:rFonts w:eastAsiaTheme="minorEastAsia"/>
          <w:lang w:eastAsia="zh-CN"/>
        </w:rPr>
        <w:t xml:space="preserve"> and </w:t>
      </w:r>
      <w:proofErr w:type="spellStart"/>
      <w:r>
        <w:rPr>
          <w:rFonts w:eastAsiaTheme="minorEastAsia"/>
          <w:lang w:eastAsia="zh-CN"/>
        </w:rPr>
        <w:t>OnDurationTimer</w:t>
      </w:r>
      <w:proofErr w:type="spellEnd"/>
      <w:r>
        <w:rPr>
          <w:rFonts w:eastAsiaTheme="minorEastAsia"/>
          <w:lang w:eastAsia="zh-CN"/>
        </w:rPr>
        <w:t xml:space="preserve"> can be configured for FR2 to enable</w:t>
      </w:r>
      <w:r w:rsidRPr="000052B4">
        <w:rPr>
          <w:rFonts w:eastAsiaTheme="minorEastAsia"/>
          <w:lang w:eastAsia="zh-CN"/>
        </w:rPr>
        <w:t xml:space="preserve"> the FR2 cells to go to sleep more quickly and thereby reduce power consumption</w:t>
      </w:r>
      <w:r>
        <w:rPr>
          <w:rFonts w:eastAsiaTheme="minorEastAsia"/>
          <w:lang w:eastAsia="zh-CN"/>
        </w:rPr>
        <w:t xml:space="preserve"> </w:t>
      </w:r>
      <w:r>
        <w:rPr>
          <w:rFonts w:eastAsiaTheme="minorEastAsia" w:hint="eastAsia"/>
          <w:lang w:eastAsia="zh-CN"/>
        </w:rPr>
        <w:t xml:space="preserve"> </w:t>
      </w:r>
      <w:r>
        <w:rPr>
          <w:rFonts w:eastAsiaTheme="minorEastAsia"/>
          <w:lang w:eastAsia="zh-CN"/>
        </w:rPr>
        <w:t xml:space="preserve"> RAN2 had sent a </w:t>
      </w:r>
      <w:r>
        <w:rPr>
          <w:rFonts w:eastAsiaTheme="minorEastAsia" w:hint="eastAsia"/>
          <w:lang w:eastAsia="zh-CN"/>
        </w:rPr>
        <w:t>LS</w:t>
      </w:r>
      <w:r>
        <w:rPr>
          <w:rFonts w:eastAsiaTheme="minorEastAsia"/>
          <w:lang w:eastAsia="zh-CN"/>
        </w:rPr>
        <w:t xml:space="preserve"> below </w:t>
      </w:r>
      <w:r>
        <w:rPr>
          <w:rFonts w:eastAsiaTheme="minorEastAsia"/>
          <w:lang w:eastAsia="zh-CN"/>
        </w:rPr>
        <w:fldChar w:fldCharType="begin"/>
      </w:r>
      <w:r>
        <w:rPr>
          <w:rFonts w:eastAsiaTheme="minorEastAsia"/>
          <w:lang w:eastAsia="zh-CN"/>
        </w:rPr>
        <w:instrText xml:space="preserve"> REF _Ref37290962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to RAN1</w:t>
      </w:r>
      <w:r>
        <w:rPr>
          <w:rFonts w:eastAsiaTheme="minorEastAsia"/>
          <w:lang w:eastAsia="zh-CN"/>
        </w:rPr>
        <w:t xml:space="preserve"> and asked the impact of RAN1 specification when secondary DRX is introduced.   </w:t>
      </w:r>
      <w:r>
        <w:rPr>
          <w:rFonts w:eastAsiaTheme="minorEastAsia" w:hint="eastAsia"/>
          <w:lang w:eastAsia="zh-CN"/>
        </w:rPr>
        <w:t>.</w:t>
      </w:r>
    </w:p>
    <w:p w:rsidR="005A3276" w:rsidRPr="006E0AAB" w:rsidRDefault="005A3276" w:rsidP="005A3276">
      <w:pPr>
        <w:rPr>
          <w:lang w:val="en-US"/>
        </w:rPr>
      </w:pPr>
    </w:p>
    <w:p w:rsidR="005A3276" w:rsidRPr="006E0AAB" w:rsidRDefault="00FE2401" w:rsidP="005A3276">
      <w:pPr>
        <w:pStyle w:val="1"/>
        <w:rPr>
          <w:b w:val="0"/>
          <w:szCs w:val="24"/>
          <w:lang w:val="en-US" w:eastAsia="zh-CN"/>
        </w:rPr>
      </w:pPr>
      <w:r>
        <w:rPr>
          <w:szCs w:val="24"/>
          <w:lang w:val="en-US" w:eastAsia="zh-CN"/>
        </w:rPr>
        <w:t xml:space="preserve">Discussions on RAN1 Specification Impact on </w:t>
      </w:r>
      <w:r w:rsidR="007A1F26">
        <w:rPr>
          <w:szCs w:val="24"/>
          <w:lang w:val="en-US" w:eastAsia="zh-CN"/>
        </w:rPr>
        <w:t>introducing of secondary DRX group</w:t>
      </w:r>
    </w:p>
    <w:p w:rsidR="002709C9" w:rsidRDefault="007A1F26" w:rsidP="002709C9">
      <w:pPr>
        <w:spacing w:after="120"/>
        <w:jc w:val="both"/>
        <w:rPr>
          <w:rFonts w:eastAsiaTheme="minorEastAsia"/>
          <w:lang w:eastAsia="zh-CN"/>
        </w:rPr>
      </w:pPr>
      <w:r>
        <w:rPr>
          <w:rFonts w:eastAsiaTheme="minorEastAsia" w:hint="eastAsia"/>
          <w:lang w:eastAsia="zh-CN"/>
        </w:rPr>
        <w:t xml:space="preserve">The </w:t>
      </w:r>
      <w:r>
        <w:rPr>
          <w:rFonts w:eastAsiaTheme="minorEastAsia"/>
          <w:lang w:eastAsia="zh-CN"/>
        </w:rPr>
        <w:t>impact</w:t>
      </w:r>
      <w:r>
        <w:rPr>
          <w:rFonts w:eastAsiaTheme="minorEastAsia" w:hint="eastAsia"/>
          <w:lang w:eastAsia="zh-CN"/>
        </w:rPr>
        <w:t xml:space="preserve"> of second</w:t>
      </w:r>
      <w:r>
        <w:rPr>
          <w:rFonts w:eastAsiaTheme="minorEastAsia"/>
          <w:lang w:eastAsia="zh-CN"/>
        </w:rPr>
        <w:t>ary</w:t>
      </w:r>
      <w:r>
        <w:rPr>
          <w:rFonts w:eastAsiaTheme="minorEastAsia" w:hint="eastAsia"/>
          <w:lang w:eastAsia="zh-CN"/>
        </w:rPr>
        <w:t xml:space="preserve"> DRX </w:t>
      </w:r>
      <w:r>
        <w:rPr>
          <w:rFonts w:eastAsiaTheme="minorEastAsia"/>
          <w:lang w:eastAsia="zh-CN"/>
        </w:rPr>
        <w:t xml:space="preserve">group </w:t>
      </w:r>
      <w:r>
        <w:rPr>
          <w:rFonts w:eastAsiaTheme="minorEastAsia" w:hint="eastAsia"/>
          <w:lang w:eastAsia="zh-CN"/>
        </w:rPr>
        <w:t>on RAN1</w:t>
      </w:r>
      <w:r>
        <w:rPr>
          <w:rFonts w:eastAsiaTheme="minorEastAsia"/>
          <w:lang w:eastAsia="zh-CN"/>
        </w:rPr>
        <w:t xml:space="preserve"> specification</w:t>
      </w:r>
      <w:r>
        <w:rPr>
          <w:rFonts w:eastAsiaTheme="minorEastAsia" w:hint="eastAsia"/>
          <w:lang w:eastAsia="zh-CN"/>
        </w:rPr>
        <w:t xml:space="preserve"> was heavily discussed in RAN1#100e [3].  </w:t>
      </w:r>
      <w:r w:rsidR="002709C9">
        <w:rPr>
          <w:rFonts w:eastAsiaTheme="minorEastAsia"/>
          <w:lang w:eastAsia="zh-CN"/>
        </w:rPr>
        <w:t xml:space="preserve">Secondary DRX group is introduced to achieve the power saving gain by allowing the cell with shorter </w:t>
      </w:r>
      <w:proofErr w:type="spellStart"/>
      <w:r w:rsidR="002709C9">
        <w:rPr>
          <w:rFonts w:eastAsiaTheme="minorEastAsia"/>
          <w:lang w:eastAsia="zh-CN"/>
        </w:rPr>
        <w:t>drxOnDurationTimer</w:t>
      </w:r>
      <w:proofErr w:type="spellEnd"/>
      <w:r w:rsidR="002709C9">
        <w:rPr>
          <w:rFonts w:eastAsiaTheme="minorEastAsia"/>
          <w:lang w:eastAsia="zh-CN"/>
        </w:rPr>
        <w:t xml:space="preserve"> and </w:t>
      </w:r>
      <w:proofErr w:type="spellStart"/>
      <w:r w:rsidR="002709C9">
        <w:rPr>
          <w:rFonts w:eastAsiaTheme="minorEastAsia"/>
          <w:lang w:eastAsia="zh-CN"/>
        </w:rPr>
        <w:t>inactivityTimer</w:t>
      </w:r>
      <w:proofErr w:type="spellEnd"/>
      <w:r w:rsidR="002709C9">
        <w:rPr>
          <w:rFonts w:eastAsiaTheme="minorEastAsia"/>
          <w:lang w:eastAsia="zh-CN"/>
        </w:rPr>
        <w:t xml:space="preserve"> transitioning </w:t>
      </w:r>
      <w:r w:rsidR="009C4367">
        <w:rPr>
          <w:rFonts w:eastAsiaTheme="minorEastAsia"/>
          <w:lang w:eastAsia="zh-CN"/>
        </w:rPr>
        <w:t xml:space="preserve">from Active Time </w:t>
      </w:r>
      <w:r w:rsidR="002709C9">
        <w:rPr>
          <w:rFonts w:eastAsiaTheme="minorEastAsia"/>
          <w:lang w:eastAsia="zh-CN"/>
        </w:rPr>
        <w:t xml:space="preserve">to DRX OFF earlier when there is no data reception and transmission.   </w:t>
      </w:r>
      <w:r w:rsidR="009C4367">
        <w:rPr>
          <w:rFonts w:eastAsiaTheme="minorEastAsia"/>
          <w:lang w:eastAsia="zh-CN"/>
        </w:rPr>
        <w:t xml:space="preserve">However, the Active Time will extend if there is a data reception or transmission.   </w:t>
      </w:r>
    </w:p>
    <w:p w:rsidR="009C4367" w:rsidRDefault="007A1F26" w:rsidP="002709C9">
      <w:pPr>
        <w:spacing w:after="120"/>
        <w:jc w:val="both"/>
      </w:pPr>
      <w:r w:rsidRPr="007A1F26">
        <w:t xml:space="preserve">Secondary DRX </w:t>
      </w:r>
      <w:r w:rsidR="002709C9">
        <w:t xml:space="preserve">group </w:t>
      </w:r>
      <w:r w:rsidR="009C4367">
        <w:t xml:space="preserve">has </w:t>
      </w:r>
      <w:r w:rsidRPr="007A1F26">
        <w:t xml:space="preserve">potential impact to the UE power saving with DRX </w:t>
      </w:r>
      <w:proofErr w:type="spellStart"/>
      <w:r w:rsidRPr="007A1F26">
        <w:t>adapation</w:t>
      </w:r>
      <w:proofErr w:type="spellEnd"/>
      <w:r w:rsidRPr="007A1F26">
        <w:t xml:space="preserve"> when UE is configured with both UE power saving with DRX adaptation and secondary DRX.   For UE power saving with DRX adaptation, UE monitors DCI format 2_6 before DRX ON outside Active Time at the </w:t>
      </w:r>
      <w:proofErr w:type="spellStart"/>
      <w:r w:rsidRPr="007A1F26">
        <w:t>PCell</w:t>
      </w:r>
      <w:proofErr w:type="spellEnd"/>
      <w:r w:rsidRPr="007A1F26">
        <w:t xml:space="preserve"> or </w:t>
      </w:r>
      <w:proofErr w:type="spellStart"/>
      <w:r w:rsidRPr="007A1F26">
        <w:t>SpCell</w:t>
      </w:r>
      <w:proofErr w:type="spellEnd"/>
      <w:r w:rsidRPr="007A1F26">
        <w:t xml:space="preserve">.  Although the secondary DRX group is introduced targeting for SCell in the FR2 with shorter </w:t>
      </w:r>
      <w:proofErr w:type="spellStart"/>
      <w:r w:rsidRPr="007A1F26">
        <w:t>InactivityTimer</w:t>
      </w:r>
      <w:proofErr w:type="spellEnd"/>
      <w:r w:rsidRPr="007A1F26">
        <w:t xml:space="preserve"> and </w:t>
      </w:r>
      <w:proofErr w:type="spellStart"/>
      <w:r w:rsidRPr="007A1F26">
        <w:t>OnDurationTimer</w:t>
      </w:r>
      <w:proofErr w:type="spellEnd"/>
      <w:r w:rsidRPr="007A1F26">
        <w:t xml:space="preserve"> for fast sleep, UE might have data reception at the </w:t>
      </w:r>
      <w:proofErr w:type="spellStart"/>
      <w:r w:rsidRPr="007A1F26">
        <w:t>SCells</w:t>
      </w:r>
      <w:proofErr w:type="spellEnd"/>
      <w:r w:rsidRPr="007A1F26">
        <w:t xml:space="preserve"> and extended</w:t>
      </w:r>
      <w:r w:rsidR="009C4367">
        <w:t xml:space="preserve"> the Active Time</w:t>
      </w:r>
      <w:r w:rsidRPr="007A1F26">
        <w:t xml:space="preserve">.   The </w:t>
      </w:r>
      <w:proofErr w:type="spellStart"/>
      <w:r w:rsidRPr="007A1F26">
        <w:t>PCell</w:t>
      </w:r>
      <w:proofErr w:type="spellEnd"/>
      <w:r w:rsidRPr="007A1F26">
        <w:t xml:space="preserve"> finished the data reception and transition to outside Active Time and FR2 SCell is within Active Time.  UE will not be able to send the P-CSI/L1-RSRP report on PUCCH at </w:t>
      </w:r>
      <w:proofErr w:type="spellStart"/>
      <w:r w:rsidRPr="007A1F26">
        <w:t>PCell</w:t>
      </w:r>
      <w:proofErr w:type="spellEnd"/>
      <w:r w:rsidRPr="007A1F26">
        <w:t xml:space="preserve"> when </w:t>
      </w:r>
      <w:proofErr w:type="spellStart"/>
      <w:r w:rsidRPr="007A1F26">
        <w:t>PCell</w:t>
      </w:r>
      <w:proofErr w:type="spellEnd"/>
      <w:r w:rsidRPr="007A1F26">
        <w:t xml:space="preserve"> is outside Active time,   In particular, the missing information L1-RSRP for beam management would deteriorate dynamic beamforming performance of FR2 </w:t>
      </w:r>
      <w:proofErr w:type="spellStart"/>
      <w:r w:rsidRPr="007A1F26">
        <w:t>SCells</w:t>
      </w:r>
      <w:proofErr w:type="spellEnd"/>
      <w:r w:rsidRPr="007A1F26">
        <w:t xml:space="preserve">.   </w:t>
      </w:r>
      <w:r w:rsidR="00D55BB8">
        <w:t xml:space="preserve">Although </w:t>
      </w:r>
      <w:proofErr w:type="spellStart"/>
      <w:r w:rsidR="00D55BB8">
        <w:t>gNB</w:t>
      </w:r>
      <w:proofErr w:type="spellEnd"/>
      <w:r w:rsidR="00D55BB8">
        <w:t xml:space="preserve"> could trigger aperiodic L1-RSRP report from PUSCH on cells in the secondary cell group, the reliability of the PUSCH transmission on secondary cell group might not be as good, in particular for the cells in FR2.    </w:t>
      </w:r>
    </w:p>
    <w:p w:rsidR="00D55BB8" w:rsidRDefault="009C4367" w:rsidP="007A1F26">
      <w:pPr>
        <w:spacing w:after="120"/>
        <w:jc w:val="both"/>
      </w:pPr>
      <w:r>
        <w:t xml:space="preserve">If Active Time of secondary cells group further extends to overlap with the next PDCCH monitoring occasion for DCI format 2_6 at </w:t>
      </w:r>
      <w:proofErr w:type="spellStart"/>
      <w:r>
        <w:t>PCell</w:t>
      </w:r>
      <w:proofErr w:type="spellEnd"/>
      <w:r>
        <w:t xml:space="preserve">, which had transition to DRX OFF, the UE behaviour and valid monitoring occasion need to be clarified when the </w:t>
      </w:r>
      <w:proofErr w:type="spellStart"/>
      <w:r>
        <w:t>PCell</w:t>
      </w:r>
      <w:proofErr w:type="spellEnd"/>
      <w:r>
        <w:t xml:space="preserve"> is outside Active Time and SCell is within Active Time.   </w:t>
      </w:r>
    </w:p>
    <w:p w:rsidR="00A556A6" w:rsidRDefault="00D55BB8" w:rsidP="00A556A6">
      <w:pPr>
        <w:spacing w:after="120"/>
        <w:jc w:val="both"/>
      </w:pPr>
      <w:r w:rsidRPr="00A556A6">
        <w:rPr>
          <w:sz w:val="18"/>
        </w:rPr>
        <w:t xml:space="preserve">In addition, the HARQ-ACK feedback </w:t>
      </w:r>
      <w:r w:rsidR="00A556A6">
        <w:rPr>
          <w:sz w:val="18"/>
        </w:rPr>
        <w:t xml:space="preserve">on PUCCH needs to be configured two PUCCHs with one for primary DRX group and the other for secondary DRX groups.  The PUCCH configured for the HARQ-ACK feedback in the secondary DRX group with large SCS would have </w:t>
      </w:r>
      <w:proofErr w:type="spellStart"/>
      <w:proofErr w:type="gramStart"/>
      <w:r w:rsidR="00A556A6">
        <w:rPr>
          <w:sz w:val="18"/>
        </w:rPr>
        <w:t>Tx</w:t>
      </w:r>
      <w:proofErr w:type="spellEnd"/>
      <w:proofErr w:type="gramEnd"/>
      <w:r w:rsidR="00A556A6">
        <w:rPr>
          <w:sz w:val="18"/>
        </w:rPr>
        <w:t xml:space="preserve"> power limitation, in particular for cells in FR2.    The performance and coverage impact of PUCCH carrying HARQ-ARQ on the secondary DRX group needs to investigate.   </w:t>
      </w:r>
      <w:r w:rsidR="00A556A6" w:rsidRPr="007A1F26">
        <w:t xml:space="preserve">The feature interaction between UE power saving with DRX adaptation and secondary DRX needs to be analyzed in detail.  </w:t>
      </w:r>
    </w:p>
    <w:p w:rsidR="005F7C9C" w:rsidRDefault="005F7C9C" w:rsidP="007A1F26">
      <w:pPr>
        <w:spacing w:after="120"/>
        <w:jc w:val="both"/>
        <w:rPr>
          <w:rFonts w:eastAsiaTheme="minorEastAsia"/>
          <w:lang w:eastAsia="zh-CN"/>
        </w:rPr>
      </w:pPr>
    </w:p>
    <w:p w:rsidR="007A1F26" w:rsidRDefault="007A1F26" w:rsidP="007A1F26">
      <w:pPr>
        <w:spacing w:after="120"/>
        <w:jc w:val="both"/>
        <w:rPr>
          <w:rFonts w:eastAsiaTheme="minorEastAsia"/>
          <w:lang w:eastAsia="zh-CN"/>
        </w:rPr>
      </w:pPr>
      <w:r>
        <w:rPr>
          <w:rFonts w:eastAsiaTheme="minorEastAsia"/>
          <w:lang w:eastAsia="zh-CN"/>
        </w:rPr>
        <w:t>T</w:t>
      </w:r>
      <w:r>
        <w:rPr>
          <w:rFonts w:eastAsiaTheme="minorEastAsia" w:hint="eastAsia"/>
          <w:lang w:eastAsia="zh-CN"/>
        </w:rPr>
        <w:t>here are two alternatives to support second DRX group as follows,</w:t>
      </w:r>
    </w:p>
    <w:p w:rsidR="007A1F26" w:rsidRPr="00684728" w:rsidRDefault="007A1F26" w:rsidP="007A1F26">
      <w:pPr>
        <w:pStyle w:val="af"/>
        <w:numPr>
          <w:ilvl w:val="0"/>
          <w:numId w:val="40"/>
        </w:numPr>
        <w:spacing w:after="120"/>
        <w:jc w:val="both"/>
        <w:rPr>
          <w:rFonts w:eastAsiaTheme="minorEastAsia"/>
          <w:lang w:eastAsia="zh-CN"/>
        </w:rPr>
      </w:pPr>
      <w:r w:rsidRPr="00D53B5E">
        <w:rPr>
          <w:color w:val="000000" w:themeColor="text1"/>
        </w:rPr>
        <w:t>Option</w:t>
      </w:r>
      <w:r>
        <w:rPr>
          <w:rFonts w:eastAsiaTheme="minorEastAsia" w:hint="eastAsia"/>
          <w:color w:val="000000" w:themeColor="text1"/>
          <w:lang w:eastAsia="zh-CN"/>
        </w:rPr>
        <w:t xml:space="preserve"> </w:t>
      </w:r>
      <w:r w:rsidRPr="00D53B5E">
        <w:rPr>
          <w:color w:val="000000" w:themeColor="text1"/>
        </w:rPr>
        <w:t>1</w:t>
      </w:r>
      <w:r w:rsidRPr="00684728">
        <w:rPr>
          <w:rFonts w:eastAsiaTheme="minorEastAsia" w:hint="eastAsia"/>
          <w:lang w:eastAsia="zh-CN"/>
        </w:rPr>
        <w:t xml:space="preserve">: </w:t>
      </w:r>
      <w:r>
        <w:rPr>
          <w:rFonts w:eastAsiaTheme="minorEastAsia"/>
          <w:lang w:eastAsia="zh-CN"/>
        </w:rPr>
        <w:t xml:space="preserve">UE power saving with </w:t>
      </w:r>
      <w:r w:rsidRPr="00684728">
        <w:rPr>
          <w:rFonts w:eastAsiaTheme="minorEastAsia" w:hint="eastAsia"/>
          <w:lang w:eastAsia="zh-CN"/>
        </w:rPr>
        <w:t>D</w:t>
      </w:r>
      <w:r w:rsidR="009C4367">
        <w:rPr>
          <w:rFonts w:eastAsiaTheme="minorEastAsia"/>
          <w:lang w:eastAsia="zh-CN"/>
        </w:rPr>
        <w:t>RX adaption</w:t>
      </w:r>
      <w:r w:rsidRPr="00684728">
        <w:rPr>
          <w:rFonts w:eastAsiaTheme="minorEastAsia" w:hint="eastAsia"/>
          <w:lang w:eastAsia="zh-CN"/>
        </w:rPr>
        <w:t xml:space="preserve"> and second DRX group</w:t>
      </w:r>
      <w:r>
        <w:rPr>
          <w:rFonts w:eastAsiaTheme="minorEastAsia"/>
          <w:lang w:eastAsia="zh-CN"/>
        </w:rPr>
        <w:t xml:space="preserve"> are mutually exclusive</w:t>
      </w:r>
      <w:r w:rsidRPr="00684728">
        <w:rPr>
          <w:rFonts w:eastAsiaTheme="minorEastAsia" w:hint="eastAsia"/>
          <w:lang w:eastAsia="zh-CN"/>
        </w:rPr>
        <w:t>.</w:t>
      </w:r>
    </w:p>
    <w:p w:rsidR="007A1F26" w:rsidRPr="00684728" w:rsidRDefault="007A1F26" w:rsidP="007A1F26">
      <w:pPr>
        <w:pStyle w:val="af"/>
        <w:numPr>
          <w:ilvl w:val="0"/>
          <w:numId w:val="40"/>
        </w:numPr>
        <w:spacing w:after="120"/>
        <w:jc w:val="both"/>
        <w:rPr>
          <w:rFonts w:eastAsiaTheme="minorEastAsia"/>
          <w:lang w:eastAsia="zh-CN"/>
        </w:rPr>
      </w:pPr>
      <w:r w:rsidRPr="00684728">
        <w:rPr>
          <w:rFonts w:eastAsiaTheme="minorEastAsia" w:hint="eastAsia"/>
          <w:lang w:eastAsia="zh-CN"/>
        </w:rPr>
        <w:t xml:space="preserve">Option 2: </w:t>
      </w:r>
      <w:r>
        <w:rPr>
          <w:rFonts w:eastAsiaTheme="minorEastAsia"/>
          <w:lang w:eastAsia="zh-CN"/>
        </w:rPr>
        <w:t>Support</w:t>
      </w:r>
      <w:r w:rsidRPr="00684728">
        <w:rPr>
          <w:rFonts w:eastAsiaTheme="minorEastAsia" w:hint="eastAsia"/>
          <w:lang w:eastAsia="zh-CN"/>
        </w:rPr>
        <w:t xml:space="preserve"> of </w:t>
      </w:r>
      <w:r>
        <w:rPr>
          <w:rFonts w:eastAsiaTheme="minorEastAsia"/>
          <w:lang w:eastAsia="zh-CN"/>
        </w:rPr>
        <w:t>UE power saving with DRX adaptation</w:t>
      </w:r>
      <w:r w:rsidRPr="00684728">
        <w:rPr>
          <w:rFonts w:eastAsiaTheme="minorEastAsia" w:hint="eastAsia"/>
          <w:lang w:eastAsia="zh-CN"/>
        </w:rPr>
        <w:t xml:space="preserve"> and second DRX group.</w:t>
      </w:r>
    </w:p>
    <w:p w:rsidR="007A1F26" w:rsidRDefault="007A1F26" w:rsidP="007A1F26">
      <w:pPr>
        <w:spacing w:after="120"/>
        <w:jc w:val="both"/>
        <w:rPr>
          <w:rFonts w:eastAsiaTheme="minorEastAsia"/>
          <w:b/>
          <w:i/>
          <w:color w:val="000000" w:themeColor="text1"/>
          <w:lang w:val="en-US" w:eastAsia="zh-CN"/>
        </w:rPr>
      </w:pPr>
      <w:r>
        <w:rPr>
          <w:rFonts w:eastAsiaTheme="minorEastAsia" w:hint="eastAsia"/>
          <w:lang w:val="en-US" w:eastAsia="zh-CN"/>
        </w:rPr>
        <w:lastRenderedPageBreak/>
        <w:t>For option 1, when second</w:t>
      </w:r>
      <w:r>
        <w:rPr>
          <w:rFonts w:eastAsiaTheme="minorEastAsia"/>
          <w:lang w:val="en-US" w:eastAsia="zh-CN"/>
        </w:rPr>
        <w:t>ary</w:t>
      </w:r>
      <w:r>
        <w:rPr>
          <w:rFonts w:eastAsiaTheme="minorEastAsia" w:hint="eastAsia"/>
          <w:lang w:val="en-US" w:eastAsia="zh-CN"/>
        </w:rPr>
        <w:t xml:space="preserve"> DRX is configured for FR2, </w:t>
      </w:r>
      <w:r w:rsidR="009C4367">
        <w:rPr>
          <w:rFonts w:eastAsiaTheme="minorEastAsia"/>
          <w:lang w:val="en-US" w:eastAsia="zh-CN"/>
        </w:rPr>
        <w:t xml:space="preserve">UE adaptation to DRX </w:t>
      </w:r>
      <w:r w:rsidR="009C4367">
        <w:rPr>
          <w:rFonts w:eastAsiaTheme="minorEastAsia" w:hint="eastAsia"/>
          <w:lang w:val="en-US" w:eastAsia="zh-CN"/>
        </w:rPr>
        <w:t xml:space="preserve">will not be </w:t>
      </w:r>
      <w:r w:rsidR="009C4367">
        <w:rPr>
          <w:rFonts w:eastAsiaTheme="minorEastAsia"/>
          <w:lang w:val="en-US" w:eastAsia="zh-CN"/>
        </w:rPr>
        <w:t xml:space="preserve">configured in the same time. </w:t>
      </w:r>
      <w:r>
        <w:rPr>
          <w:rFonts w:eastAsiaTheme="minorEastAsia" w:hint="eastAsia"/>
          <w:lang w:val="en-US" w:eastAsia="zh-CN"/>
        </w:rPr>
        <w:t xml:space="preserve">  </w:t>
      </w:r>
      <w:r>
        <w:rPr>
          <w:rFonts w:eastAsiaTheme="minorEastAsia"/>
          <w:lang w:val="en-US" w:eastAsia="zh-CN"/>
        </w:rPr>
        <w:t>UE follows legacy DRX operation when secondary DRX</w:t>
      </w:r>
      <w:r w:rsidR="009C4367">
        <w:rPr>
          <w:rFonts w:eastAsiaTheme="minorEastAsia"/>
          <w:lang w:val="en-US" w:eastAsia="zh-CN"/>
        </w:rPr>
        <w:t xml:space="preserve"> group</w:t>
      </w:r>
      <w:r>
        <w:rPr>
          <w:rFonts w:eastAsiaTheme="minorEastAsia"/>
          <w:lang w:val="en-US" w:eastAsia="zh-CN"/>
        </w:rPr>
        <w:t xml:space="preserve"> is configured </w:t>
      </w:r>
    </w:p>
    <w:p w:rsidR="00C43D89" w:rsidRPr="009C4367" w:rsidRDefault="007A1F26" w:rsidP="009C4367">
      <w:r>
        <w:rPr>
          <w:rFonts w:eastAsiaTheme="minorEastAsia" w:hint="eastAsia"/>
          <w:lang w:val="en-US" w:eastAsia="zh-CN"/>
        </w:rPr>
        <w:t xml:space="preserve">For option 2, both </w:t>
      </w:r>
      <w:r>
        <w:rPr>
          <w:rFonts w:eastAsiaTheme="minorEastAsia"/>
          <w:lang w:val="en-US" w:eastAsia="zh-CN"/>
        </w:rPr>
        <w:t xml:space="preserve">UE adaptation to DRX </w:t>
      </w:r>
      <w:r>
        <w:rPr>
          <w:rFonts w:eastAsiaTheme="minorEastAsia" w:hint="eastAsia"/>
          <w:lang w:val="en-US" w:eastAsia="zh-CN"/>
        </w:rPr>
        <w:t>and second</w:t>
      </w:r>
      <w:r>
        <w:rPr>
          <w:rFonts w:eastAsiaTheme="minorEastAsia"/>
          <w:lang w:val="en-US" w:eastAsia="zh-CN"/>
        </w:rPr>
        <w:t>ary</w:t>
      </w:r>
      <w:r>
        <w:rPr>
          <w:rFonts w:eastAsiaTheme="minorEastAsia" w:hint="eastAsia"/>
          <w:lang w:val="en-US" w:eastAsia="zh-CN"/>
        </w:rPr>
        <w:t xml:space="preserve"> DRX </w:t>
      </w:r>
      <w:r>
        <w:rPr>
          <w:rFonts w:eastAsiaTheme="minorEastAsia"/>
          <w:lang w:val="en-US" w:eastAsia="zh-CN"/>
        </w:rPr>
        <w:t xml:space="preserve">are </w:t>
      </w:r>
      <w:r>
        <w:rPr>
          <w:rFonts w:eastAsiaTheme="minorEastAsia" w:hint="eastAsia"/>
          <w:lang w:val="en-US" w:eastAsia="zh-CN"/>
        </w:rPr>
        <w:t xml:space="preserve">configured at the same time for </w:t>
      </w:r>
      <w:r>
        <w:rPr>
          <w:rFonts w:eastAsiaTheme="minorEastAsia"/>
          <w:lang w:val="en-US" w:eastAsia="zh-CN"/>
        </w:rPr>
        <w:t xml:space="preserve">additional </w:t>
      </w:r>
      <w:r>
        <w:rPr>
          <w:rFonts w:eastAsiaTheme="minorEastAsia" w:hint="eastAsia"/>
          <w:lang w:val="en-US" w:eastAsia="zh-CN"/>
        </w:rPr>
        <w:t>power saving</w:t>
      </w:r>
      <w:r>
        <w:rPr>
          <w:rFonts w:eastAsiaTheme="minorEastAsia"/>
          <w:lang w:val="en-US" w:eastAsia="zh-CN"/>
        </w:rPr>
        <w:t xml:space="preserve"> gain</w:t>
      </w:r>
      <w:r>
        <w:rPr>
          <w:rFonts w:eastAsiaTheme="minorEastAsia" w:hint="eastAsia"/>
          <w:lang w:val="en-US" w:eastAsia="zh-CN"/>
        </w:rPr>
        <w:t xml:space="preserve">. </w:t>
      </w:r>
      <w:r>
        <w:rPr>
          <w:rFonts w:eastAsiaTheme="minorEastAsia"/>
          <w:lang w:val="en-US" w:eastAsia="zh-CN"/>
        </w:rPr>
        <w:t>The additional power saving gain with the introducing of secondary DRX group has not be</w:t>
      </w:r>
      <w:r w:rsidR="009C4367">
        <w:rPr>
          <w:rFonts w:eastAsiaTheme="minorEastAsia"/>
          <w:lang w:val="en-US" w:eastAsia="zh-CN"/>
        </w:rPr>
        <w:t>en</w:t>
      </w:r>
      <w:r>
        <w:rPr>
          <w:rFonts w:eastAsiaTheme="minorEastAsia"/>
          <w:lang w:val="en-US" w:eastAsia="zh-CN"/>
        </w:rPr>
        <w:t xml:space="preserve"> shown yet.  The misalignment of the Active Time between primary and secondary DRX group</w:t>
      </w:r>
      <w:r w:rsidR="009C4367">
        <w:rPr>
          <w:rFonts w:eastAsiaTheme="minorEastAsia"/>
          <w:lang w:val="en-US" w:eastAsia="zh-CN"/>
        </w:rPr>
        <w:t>s</w:t>
      </w:r>
      <w:r>
        <w:rPr>
          <w:rFonts w:eastAsiaTheme="minorEastAsia"/>
          <w:lang w:val="en-US" w:eastAsia="zh-CN"/>
        </w:rPr>
        <w:t xml:space="preserve"> would have some impacts on the UE channel state measurements and reports</w:t>
      </w:r>
      <w:r>
        <w:rPr>
          <w:color w:val="1F497D"/>
        </w:rPr>
        <w:t xml:space="preserve">. </w:t>
      </w:r>
      <w:r w:rsidRPr="00B76ECC">
        <w:rPr>
          <w:color w:val="1F497D"/>
        </w:rPr>
        <w:t xml:space="preserve">  </w:t>
      </w:r>
      <w:r w:rsidRPr="007A1F26">
        <w:t xml:space="preserve">The feature interaction between UE power saving with DRX adaptation and secondary DRX needs to be analyzed in detail.  </w:t>
      </w:r>
    </w:p>
    <w:p w:rsidR="00C43D89" w:rsidRDefault="00C43D89" w:rsidP="00C43D89">
      <w:pPr>
        <w:spacing w:after="120"/>
        <w:jc w:val="center"/>
        <w:rPr>
          <w:rFonts w:eastAsiaTheme="minorEastAsia"/>
          <w:lang w:eastAsia="zh-CN"/>
        </w:rPr>
      </w:pPr>
    </w:p>
    <w:p w:rsidR="007A1F26" w:rsidRDefault="007A1F26" w:rsidP="007A1F26">
      <w:pPr>
        <w:spacing w:after="120"/>
        <w:jc w:val="both"/>
        <w:rPr>
          <w:rFonts w:eastAsiaTheme="minorEastAsia"/>
          <w:lang w:val="en-US" w:eastAsia="zh-CN"/>
        </w:rPr>
      </w:pPr>
    </w:p>
    <w:p w:rsidR="007A1F26" w:rsidRPr="009C4367" w:rsidRDefault="007A1F26" w:rsidP="007A1F26">
      <w:pPr>
        <w:spacing w:after="120"/>
        <w:jc w:val="both"/>
        <w:rPr>
          <w:rFonts w:eastAsiaTheme="minorEastAsia"/>
          <w:b/>
          <w:lang w:eastAsia="zh-CN"/>
        </w:rPr>
      </w:pPr>
      <w:r w:rsidRPr="009C4367">
        <w:rPr>
          <w:rFonts w:eastAsiaTheme="minorEastAsia"/>
          <w:b/>
          <w:lang w:val="en-US" w:eastAsia="zh-CN"/>
        </w:rPr>
        <w:t>P</w:t>
      </w:r>
      <w:r w:rsidR="009C4367">
        <w:rPr>
          <w:rFonts w:eastAsiaTheme="minorEastAsia" w:hint="eastAsia"/>
          <w:b/>
          <w:lang w:val="en-US" w:eastAsia="zh-CN"/>
        </w:rPr>
        <w:t>roposal</w:t>
      </w:r>
      <w:r w:rsidR="009C4367">
        <w:rPr>
          <w:rFonts w:eastAsiaTheme="minorEastAsia"/>
          <w:b/>
          <w:lang w:val="en-US" w:eastAsia="zh-CN"/>
        </w:rPr>
        <w:t xml:space="preserve"> 1</w:t>
      </w:r>
      <w:r w:rsidRPr="009C4367">
        <w:rPr>
          <w:rFonts w:eastAsiaTheme="minorEastAsia" w:hint="eastAsia"/>
          <w:b/>
          <w:lang w:val="en-US" w:eastAsia="zh-CN"/>
        </w:rPr>
        <w:t xml:space="preserve">: </w:t>
      </w:r>
      <w:r w:rsidRPr="009C4367">
        <w:t xml:space="preserve"> </w:t>
      </w:r>
      <w:r w:rsidRPr="009C4367">
        <w:rPr>
          <w:rFonts w:eastAsiaTheme="minorEastAsia"/>
          <w:b/>
          <w:lang w:eastAsia="zh-CN"/>
        </w:rPr>
        <w:t xml:space="preserve">The feature interaction between UE power saving with DRX adaptation and secondary DRX </w:t>
      </w:r>
      <w:r w:rsidR="00D55BB8">
        <w:rPr>
          <w:rFonts w:eastAsiaTheme="minorEastAsia"/>
          <w:b/>
          <w:lang w:eastAsia="zh-CN"/>
        </w:rPr>
        <w:t>needs to be analyzed in detail with justification of the additional power saving gain</w:t>
      </w:r>
      <w:r w:rsidRPr="009C4367">
        <w:rPr>
          <w:rFonts w:eastAsiaTheme="minorEastAsia"/>
          <w:b/>
          <w:lang w:eastAsia="zh-CN"/>
        </w:rPr>
        <w:t xml:space="preserve"> </w:t>
      </w:r>
      <w:r w:rsidR="00D55BB8">
        <w:rPr>
          <w:rFonts w:eastAsiaTheme="minorEastAsia"/>
          <w:b/>
          <w:lang w:eastAsia="zh-CN"/>
        </w:rPr>
        <w:t xml:space="preserve">before the support of both features in the same time.  </w:t>
      </w:r>
    </w:p>
    <w:p w:rsidR="00C166AF" w:rsidRPr="007A1F26" w:rsidRDefault="00C166AF" w:rsidP="00C166AF">
      <w:pPr>
        <w:pStyle w:val="a3"/>
        <w:tabs>
          <w:tab w:val="clear" w:pos="4153"/>
          <w:tab w:val="clear" w:pos="8306"/>
        </w:tabs>
      </w:pPr>
    </w:p>
    <w:p w:rsidR="00DA398F" w:rsidRPr="006E0AAB" w:rsidRDefault="000207C9" w:rsidP="009C4367">
      <w:pPr>
        <w:pStyle w:val="a3"/>
        <w:tabs>
          <w:tab w:val="clear" w:pos="4153"/>
          <w:tab w:val="clear" w:pos="8306"/>
        </w:tabs>
        <w:rPr>
          <w:lang w:val="en-US"/>
        </w:rPr>
      </w:pPr>
      <w:r>
        <w:rPr>
          <w:b/>
          <w:lang w:val="en-US" w:eastAsia="zh-CN"/>
        </w:rPr>
        <w:t>Prop</w:t>
      </w:r>
      <w:r w:rsidR="00B42BB8">
        <w:rPr>
          <w:b/>
          <w:lang w:val="en-US" w:eastAsia="zh-CN"/>
        </w:rPr>
        <w:t>osal</w:t>
      </w:r>
      <w:r w:rsidR="009C4367">
        <w:rPr>
          <w:b/>
          <w:lang w:val="en-US" w:eastAsia="zh-CN"/>
        </w:rPr>
        <w:t xml:space="preserve"> 2:  If </w:t>
      </w:r>
      <w:r w:rsidR="00D55BB8">
        <w:rPr>
          <w:b/>
          <w:lang w:val="en-US" w:eastAsia="zh-CN"/>
        </w:rPr>
        <w:t xml:space="preserve">secondary DRX group is configured, the UE adaptation to DRX should be disabled in Rel-16.   </w:t>
      </w:r>
    </w:p>
    <w:p w:rsidR="00DA398F" w:rsidRPr="006E0AAB" w:rsidRDefault="00DA398F" w:rsidP="00DA398F">
      <w:pPr>
        <w:rPr>
          <w:lang w:val="en-US"/>
        </w:rPr>
      </w:pPr>
    </w:p>
    <w:p w:rsidR="00C9310E" w:rsidRPr="006E0AAB" w:rsidRDefault="00C9310E" w:rsidP="00DA398F">
      <w:pPr>
        <w:rPr>
          <w:lang w:val="en-US"/>
        </w:rPr>
      </w:pPr>
    </w:p>
    <w:p w:rsidR="00F07EAE" w:rsidRDefault="00F07EAE" w:rsidP="00F07EAE">
      <w:pPr>
        <w:pStyle w:val="1"/>
        <w:rPr>
          <w:szCs w:val="24"/>
          <w:lang w:val="en-US" w:eastAsia="zh-CN"/>
        </w:rPr>
      </w:pPr>
      <w:r>
        <w:rPr>
          <w:szCs w:val="24"/>
          <w:lang w:val="en-US" w:eastAsia="zh-CN"/>
        </w:rPr>
        <w:t xml:space="preserve">Conclusion: </w:t>
      </w:r>
    </w:p>
    <w:p w:rsidR="00F07EAE" w:rsidRDefault="00F07EAE" w:rsidP="00F07EAE">
      <w:pPr>
        <w:rPr>
          <w:lang w:val="en-US" w:eastAsia="zh-CN"/>
        </w:rPr>
      </w:pPr>
    </w:p>
    <w:p w:rsidR="00F07EAE" w:rsidRDefault="00F07EAE" w:rsidP="00F07EAE">
      <w:pPr>
        <w:rPr>
          <w:lang w:val="en-US" w:eastAsia="zh-CN"/>
        </w:rPr>
      </w:pPr>
      <w:r>
        <w:rPr>
          <w:lang w:val="en-US" w:eastAsia="zh-CN"/>
        </w:rPr>
        <w:t>This paper discu</w:t>
      </w:r>
      <w:r w:rsidR="007469B4">
        <w:rPr>
          <w:lang w:val="en-US" w:eastAsia="zh-CN"/>
        </w:rPr>
        <w:t>sses the UE behavior on SCell dormancy when the SCell dormancy indication information is not available outside Active Time</w:t>
      </w:r>
      <w:r>
        <w:rPr>
          <w:lang w:val="en-US" w:eastAsia="zh-CN"/>
        </w:rPr>
        <w:t xml:space="preserve">.   We have the </w:t>
      </w:r>
      <w:r w:rsidR="007469B4">
        <w:rPr>
          <w:lang w:val="en-US" w:eastAsia="zh-CN"/>
        </w:rPr>
        <w:t xml:space="preserve">following </w:t>
      </w:r>
      <w:r>
        <w:rPr>
          <w:lang w:val="en-US" w:eastAsia="zh-CN"/>
        </w:rPr>
        <w:t>propos</w:t>
      </w:r>
      <w:r w:rsidR="007469B4">
        <w:rPr>
          <w:lang w:val="en-US" w:eastAsia="zh-CN"/>
        </w:rPr>
        <w:t>al</w:t>
      </w:r>
      <w:r>
        <w:rPr>
          <w:lang w:val="en-US" w:eastAsia="zh-CN"/>
        </w:rPr>
        <w:t>,</w:t>
      </w:r>
    </w:p>
    <w:p w:rsidR="00F07EAE" w:rsidRDefault="00F07EAE" w:rsidP="00F07EAE">
      <w:pPr>
        <w:pStyle w:val="a3"/>
        <w:tabs>
          <w:tab w:val="clear" w:pos="4153"/>
          <w:tab w:val="clear" w:pos="8306"/>
        </w:tabs>
        <w:rPr>
          <w:b/>
          <w:lang w:val="en-US" w:eastAsia="zh-CN"/>
        </w:rPr>
      </w:pPr>
    </w:p>
    <w:p w:rsidR="00D55BB8" w:rsidRPr="00A556A6" w:rsidRDefault="00D55BB8" w:rsidP="00A556A6">
      <w:pPr>
        <w:pStyle w:val="af"/>
        <w:numPr>
          <w:ilvl w:val="0"/>
          <w:numId w:val="42"/>
        </w:numPr>
        <w:spacing w:after="120"/>
        <w:jc w:val="both"/>
        <w:rPr>
          <w:rFonts w:eastAsiaTheme="minorEastAsia"/>
          <w:lang w:eastAsia="zh-CN"/>
        </w:rPr>
      </w:pPr>
      <w:r w:rsidRPr="00A556A6">
        <w:rPr>
          <w:rFonts w:eastAsiaTheme="minorEastAsia"/>
          <w:lang w:val="en-US" w:eastAsia="zh-CN"/>
        </w:rPr>
        <w:t>P</w:t>
      </w:r>
      <w:r w:rsidRPr="00A556A6">
        <w:rPr>
          <w:rFonts w:eastAsiaTheme="minorEastAsia" w:hint="eastAsia"/>
          <w:lang w:val="en-US" w:eastAsia="zh-CN"/>
        </w:rPr>
        <w:t>roposal</w:t>
      </w:r>
      <w:r w:rsidRPr="00A556A6">
        <w:rPr>
          <w:rFonts w:eastAsiaTheme="minorEastAsia"/>
          <w:lang w:val="en-US" w:eastAsia="zh-CN"/>
        </w:rPr>
        <w:t xml:space="preserve"> 1</w:t>
      </w:r>
      <w:r w:rsidRPr="00A556A6">
        <w:rPr>
          <w:rFonts w:eastAsiaTheme="minorEastAsia" w:hint="eastAsia"/>
          <w:lang w:val="en-US" w:eastAsia="zh-CN"/>
        </w:rPr>
        <w:t xml:space="preserve">: </w:t>
      </w:r>
      <w:r w:rsidRPr="00A556A6">
        <w:t xml:space="preserve"> </w:t>
      </w:r>
      <w:r w:rsidRPr="00A556A6">
        <w:rPr>
          <w:rFonts w:eastAsiaTheme="minorEastAsia"/>
          <w:lang w:eastAsia="zh-CN"/>
        </w:rPr>
        <w:t>The feature interaction between UE power saving with DRX adaptation and secondary DRX</w:t>
      </w:r>
      <w:r w:rsidRPr="00A556A6">
        <w:rPr>
          <w:rFonts w:eastAsiaTheme="minorEastAsia"/>
          <w:lang w:eastAsia="zh-CN"/>
        </w:rPr>
        <w:t xml:space="preserve"> needs to be analyzed in detail with justification of the additional power saving gain</w:t>
      </w:r>
      <w:r w:rsidRPr="00A556A6">
        <w:rPr>
          <w:rFonts w:eastAsiaTheme="minorEastAsia"/>
          <w:lang w:eastAsia="zh-CN"/>
        </w:rPr>
        <w:t xml:space="preserve"> </w:t>
      </w:r>
      <w:r w:rsidRPr="00A556A6">
        <w:rPr>
          <w:rFonts w:eastAsiaTheme="minorEastAsia"/>
          <w:lang w:eastAsia="zh-CN"/>
        </w:rPr>
        <w:t xml:space="preserve">before the support of both features in the same time.  </w:t>
      </w:r>
    </w:p>
    <w:p w:rsidR="00D55BB8" w:rsidRPr="00A556A6" w:rsidRDefault="00D55BB8" w:rsidP="00A556A6">
      <w:pPr>
        <w:pStyle w:val="a3"/>
        <w:numPr>
          <w:ilvl w:val="0"/>
          <w:numId w:val="42"/>
        </w:numPr>
        <w:tabs>
          <w:tab w:val="clear" w:pos="4153"/>
          <w:tab w:val="clear" w:pos="8306"/>
        </w:tabs>
        <w:rPr>
          <w:lang w:val="en-US"/>
        </w:rPr>
      </w:pPr>
      <w:r w:rsidRPr="00A556A6">
        <w:rPr>
          <w:lang w:val="en-US" w:eastAsia="zh-CN"/>
        </w:rPr>
        <w:t xml:space="preserve">Proposal 2:  If secondary DRX group is configured, the UE adaptation to DRX should be disabled in Rel-16.   </w:t>
      </w:r>
    </w:p>
    <w:p w:rsidR="00D55BB8" w:rsidRPr="006E0AAB" w:rsidRDefault="00D55BB8" w:rsidP="00D55BB8">
      <w:pPr>
        <w:pStyle w:val="a3"/>
        <w:tabs>
          <w:tab w:val="clear" w:pos="4153"/>
          <w:tab w:val="clear" w:pos="8306"/>
        </w:tabs>
        <w:ind w:left="720"/>
        <w:rPr>
          <w:lang w:val="en-US"/>
        </w:rPr>
      </w:pPr>
    </w:p>
    <w:p w:rsidR="00CA160B" w:rsidRDefault="00CA160B" w:rsidP="00CA160B">
      <w:pPr>
        <w:pStyle w:val="1"/>
        <w:rPr>
          <w:lang w:val="en-US"/>
        </w:rPr>
      </w:pPr>
      <w:r>
        <w:rPr>
          <w:lang w:val="en-US"/>
        </w:rPr>
        <w:t>Reference</w:t>
      </w:r>
    </w:p>
    <w:p w:rsidR="00C9310E" w:rsidRPr="00CA160B" w:rsidRDefault="00CA160B" w:rsidP="00CA160B">
      <w:pPr>
        <w:pStyle w:val="af"/>
        <w:numPr>
          <w:ilvl w:val="0"/>
          <w:numId w:val="37"/>
        </w:numPr>
        <w:rPr>
          <w:lang w:val="en-US"/>
        </w:rPr>
      </w:pPr>
      <w:bookmarkStart w:id="2" w:name="_Ref37235015"/>
      <w:r w:rsidRPr="00CA160B">
        <w:rPr>
          <w:lang w:val="en-US"/>
        </w:rPr>
        <w:t>R1-200</w:t>
      </w:r>
      <w:bookmarkEnd w:id="2"/>
      <w:r w:rsidR="007A1F26">
        <w:rPr>
          <w:lang w:val="en-US"/>
        </w:rPr>
        <w:t xml:space="preserve">0156, </w:t>
      </w:r>
      <w:r w:rsidR="007A1F26" w:rsidRPr="007A1F26">
        <w:rPr>
          <w:lang w:val="en-US"/>
        </w:rPr>
        <w:t>LS on secondary DRX group</w:t>
      </w:r>
      <w:r w:rsidR="007A1F26">
        <w:rPr>
          <w:lang w:val="en-US"/>
        </w:rPr>
        <w:t>, RAN2, Ericsson</w:t>
      </w:r>
      <w:r w:rsidR="00C9310E" w:rsidRPr="00CA160B">
        <w:rPr>
          <w:lang w:val="en-US"/>
        </w:rPr>
        <w:br w:type="page"/>
      </w:r>
    </w:p>
    <w:p w:rsidR="007F6574" w:rsidRPr="006E0AAB" w:rsidRDefault="007F6574" w:rsidP="00D04E90">
      <w:pPr>
        <w:tabs>
          <w:tab w:val="left" w:pos="5104"/>
        </w:tabs>
        <w:spacing w:after="120"/>
        <w:ind w:left="2268" w:hanging="2268"/>
        <w:rPr>
          <w:rFonts w:ascii="Arial" w:hAnsi="Arial" w:cs="Arial"/>
          <w:bCs/>
          <w:lang w:val="en-US" w:eastAsia="zh-CN"/>
        </w:rPr>
      </w:pPr>
    </w:p>
    <w:sectPr w:rsidR="007F6574" w:rsidRPr="006E0AAB" w:rsidSect="00F015DA">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F9E" w:rsidRDefault="009A2F9E">
      <w:r>
        <w:separator/>
      </w:r>
    </w:p>
  </w:endnote>
  <w:endnote w:type="continuationSeparator" w:id="0">
    <w:p w:rsidR="009A2F9E" w:rsidRDefault="009A2F9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F9E" w:rsidRDefault="009A2F9E">
      <w:r>
        <w:separator/>
      </w:r>
    </w:p>
  </w:footnote>
  <w:footnote w:type="continuationSeparator" w:id="0">
    <w:p w:rsidR="009A2F9E" w:rsidRDefault="009A2F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6EE"/>
    <w:multiLevelType w:val="hybridMultilevel"/>
    <w:tmpl w:val="DDA20A5E"/>
    <w:lvl w:ilvl="0" w:tplc="D04454C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C84678"/>
    <w:multiLevelType w:val="hybridMultilevel"/>
    <w:tmpl w:val="D068BA16"/>
    <w:lvl w:ilvl="0" w:tplc="5994F9FE">
      <w:start w:val="1"/>
      <w:numFmt w:val="decimal"/>
      <w:pStyle w:val="1"/>
      <w:lvlText w:val="%1."/>
      <w:lvlJc w:val="left"/>
      <w:pPr>
        <w:ind w:left="360" w:hanging="360"/>
      </w:pPr>
      <w:rPr>
        <w:rFonts w:ascii="Arial" w:eastAsiaTheme="minorEastAsia" w:hAnsi="Arial" w:hint="default"/>
        <w:b/>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0F2459"/>
    <w:multiLevelType w:val="hybridMultilevel"/>
    <w:tmpl w:val="6192A2D6"/>
    <w:lvl w:ilvl="0" w:tplc="35B8221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A2017"/>
    <w:multiLevelType w:val="hybridMultilevel"/>
    <w:tmpl w:val="AE742172"/>
    <w:lvl w:ilvl="0" w:tplc="29CE1D7C">
      <w:numFmt w:val="bullet"/>
      <w:lvlText w:val=""/>
      <w:lvlJc w:val="left"/>
      <w:pPr>
        <w:ind w:left="360" w:hanging="360"/>
      </w:pPr>
      <w:rPr>
        <w:rFonts w:ascii="Wingdings" w:eastAsia="PMingLiU"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BE72866"/>
    <w:multiLevelType w:val="hybridMultilevel"/>
    <w:tmpl w:val="1280090A"/>
    <w:lvl w:ilvl="0" w:tplc="849CE45E">
      <w:numFmt w:val="bullet"/>
      <w:lvlText w:val="•"/>
      <w:lvlJc w:val="left"/>
      <w:pPr>
        <w:ind w:left="1080" w:hanging="720"/>
      </w:pPr>
      <w:rPr>
        <w:rFonts w:ascii="宋体" w:eastAsia="宋体" w:hAnsi="宋体" w:cs="Times New Roman" w:hint="eastAsia"/>
      </w:rPr>
    </w:lvl>
    <w:lvl w:ilvl="1" w:tplc="3682A5A2">
      <w:numFmt w:val="bullet"/>
      <w:lvlText w:val=""/>
      <w:lvlJc w:val="left"/>
      <w:pPr>
        <w:ind w:left="1800" w:hanging="720"/>
      </w:pPr>
      <w:rPr>
        <w:rFonts w:ascii="Symbol" w:eastAsia="宋体"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077F54"/>
    <w:multiLevelType w:val="hybridMultilevel"/>
    <w:tmpl w:val="CB5044E8"/>
    <w:lvl w:ilvl="0" w:tplc="0409000F">
      <w:start w:val="1"/>
      <w:numFmt w:val="decimal"/>
      <w:lvlText w:val="%1."/>
      <w:lvlJc w:val="left"/>
      <w:pPr>
        <w:ind w:left="420" w:hanging="420"/>
      </w:pPr>
    </w:lvl>
    <w:lvl w:ilvl="1" w:tplc="ECE6EB4E">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D1220E"/>
    <w:multiLevelType w:val="hybridMultilevel"/>
    <w:tmpl w:val="55507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217FA6"/>
    <w:multiLevelType w:val="hybridMultilevel"/>
    <w:tmpl w:val="DF74F6D2"/>
    <w:lvl w:ilvl="0" w:tplc="C930BCA6">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403149"/>
    <w:multiLevelType w:val="hybridMultilevel"/>
    <w:tmpl w:val="FAF8B8EA"/>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FE3344"/>
    <w:multiLevelType w:val="hybridMultilevel"/>
    <w:tmpl w:val="F028D0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2F9466F"/>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BE66E820"/>
    <w:lvl w:ilvl="0" w:tplc="D2E430B0">
      <w:start w:val="1"/>
      <w:numFmt w:val="decimal"/>
      <w:pStyle w:val="Proposal"/>
      <w:lvlText w:val="%1"/>
      <w:lvlJc w:val="left"/>
      <w:pPr>
        <w:tabs>
          <w:tab w:val="num" w:pos="1304"/>
        </w:tabs>
        <w:ind w:left="1304" w:hanging="1304"/>
      </w:pPr>
      <w:rPr>
        <w:rFonts w:ascii="Arial" w:eastAsia="宋体" w:hAnsi="Arial" w:cs="Arial"/>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53F4E21"/>
    <w:multiLevelType w:val="multilevel"/>
    <w:tmpl w:val="046F39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67A0061"/>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B201D3B"/>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CC117BA"/>
    <w:multiLevelType w:val="hybridMultilevel"/>
    <w:tmpl w:val="BE488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CCF00DB"/>
    <w:multiLevelType w:val="hybridMultilevel"/>
    <w:tmpl w:val="6DE0CA5E"/>
    <w:lvl w:ilvl="0" w:tplc="29CE1D7C">
      <w:numFmt w:val="bullet"/>
      <w:lvlText w:val=""/>
      <w:lvlJc w:val="left"/>
      <w:pPr>
        <w:ind w:left="720" w:hanging="360"/>
      </w:pPr>
      <w:rPr>
        <w:rFonts w:ascii="Wingdings" w:eastAsia="PMingLiU"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F590AE4"/>
    <w:multiLevelType w:val="hybridMultilevel"/>
    <w:tmpl w:val="F8B26950"/>
    <w:lvl w:ilvl="0" w:tplc="FB1ADA48">
      <w:numFmt w:val="bullet"/>
      <w:lvlText w:val=""/>
      <w:lvlJc w:val="left"/>
      <w:pPr>
        <w:ind w:left="420" w:hanging="420"/>
      </w:pPr>
      <w:rPr>
        <w:rFonts w:ascii="Symbol" w:eastAsia="MS Mincho" w:hAnsi="Symbol" w:cs="Times New Roman" w:hint="default"/>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563402"/>
    <w:multiLevelType w:val="hybridMultilevel"/>
    <w:tmpl w:val="D378193E"/>
    <w:lvl w:ilvl="0" w:tplc="43822814">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2D1620"/>
    <w:multiLevelType w:val="hybridMultilevel"/>
    <w:tmpl w:val="0CCAF3DE"/>
    <w:lvl w:ilvl="0" w:tplc="29CE1D7C">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6"/>
  </w:num>
  <w:num w:numId="4">
    <w:abstractNumId w:val="4"/>
  </w:num>
  <w:num w:numId="5">
    <w:abstractNumId w:val="0"/>
  </w:num>
  <w:num w:numId="6">
    <w:abstractNumId w:val="13"/>
  </w:num>
  <w:num w:numId="7">
    <w:abstractNumId w:val="2"/>
  </w:num>
  <w:num w:numId="8">
    <w:abstractNumId w:val="14"/>
  </w:num>
  <w:num w:numId="9">
    <w:abstractNumId w:val="14"/>
    <w:lvlOverride w:ilvl="0">
      <w:startOverride w:val="1"/>
    </w:lvlOverride>
  </w:num>
  <w:num w:numId="10">
    <w:abstractNumId w:val="14"/>
  </w:num>
  <w:num w:numId="11">
    <w:abstractNumId w:val="6"/>
  </w:num>
  <w:num w:numId="12">
    <w:abstractNumId w:val="28"/>
  </w:num>
  <w:num w:numId="13">
    <w:abstractNumId w:val="26"/>
  </w:num>
  <w:num w:numId="14">
    <w:abstractNumId w:val="28"/>
  </w:num>
  <w:num w:numId="15">
    <w:abstractNumId w:val="28"/>
  </w:num>
  <w:num w:numId="16">
    <w:abstractNumId w:val="28"/>
  </w:num>
  <w:num w:numId="17">
    <w:abstractNumId w:val="28"/>
  </w:num>
  <w:num w:numId="18">
    <w:abstractNumId w:val="28"/>
  </w:num>
  <w:num w:numId="19">
    <w:abstractNumId w:val="28"/>
  </w:num>
  <w:num w:numId="20">
    <w:abstractNumId w:val="28"/>
  </w:num>
  <w:num w:numId="21">
    <w:abstractNumId w:val="28"/>
  </w:num>
  <w:num w:numId="22">
    <w:abstractNumId w:val="28"/>
  </w:num>
  <w:num w:numId="23">
    <w:abstractNumId w:val="11"/>
  </w:num>
  <w:num w:numId="24">
    <w:abstractNumId w:val="1"/>
  </w:num>
  <w:num w:numId="25">
    <w:abstractNumId w:val="17"/>
  </w:num>
  <w:num w:numId="26">
    <w:abstractNumId w:val="5"/>
  </w:num>
  <w:num w:numId="27">
    <w:abstractNumId w:val="12"/>
  </w:num>
  <w:num w:numId="28">
    <w:abstractNumId w:val="22"/>
  </w:num>
  <w:num w:numId="29">
    <w:abstractNumId w:val="7"/>
  </w:num>
  <w:num w:numId="30">
    <w:abstractNumId w:val="9"/>
  </w:num>
  <w:num w:numId="31">
    <w:abstractNumId w:val="18"/>
  </w:num>
  <w:num w:numId="32">
    <w:abstractNumId w:val="3"/>
  </w:num>
  <w:num w:numId="33">
    <w:abstractNumId w:val="30"/>
  </w:num>
  <w:num w:numId="34">
    <w:abstractNumId w:val="29"/>
  </w:num>
  <w:num w:numId="35">
    <w:abstractNumId w:val="15"/>
  </w:num>
  <w:num w:numId="36">
    <w:abstractNumId w:val="24"/>
  </w:num>
  <w:num w:numId="37">
    <w:abstractNumId w:val="10"/>
  </w:num>
  <w:num w:numId="38">
    <w:abstractNumId w:val="19"/>
  </w:num>
  <w:num w:numId="39">
    <w:abstractNumId w:val="8"/>
  </w:num>
  <w:num w:numId="40">
    <w:abstractNumId w:val="27"/>
  </w:num>
  <w:num w:numId="41">
    <w:abstractNumId w:val="20"/>
  </w:num>
  <w:num w:numId="42">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2290">
      <v:textbox inset="5.85pt,.7pt,5.85pt,.7pt"/>
    </o:shapedefaults>
  </w:hdrShapeDefaults>
  <w:footnotePr>
    <w:footnote w:id="-1"/>
    <w:footnote w:id="0"/>
  </w:footnotePr>
  <w:endnotePr>
    <w:endnote w:id="-1"/>
    <w:endnote w:id="0"/>
  </w:endnotePr>
  <w:compat>
    <w:useFELayout/>
  </w:compat>
  <w:rsids>
    <w:rsidRoot w:val="00EF44EA"/>
    <w:rsid w:val="000202C9"/>
    <w:rsid w:val="000207C9"/>
    <w:rsid w:val="00022098"/>
    <w:rsid w:val="00030E2D"/>
    <w:rsid w:val="00031C1B"/>
    <w:rsid w:val="0003399E"/>
    <w:rsid w:val="00035345"/>
    <w:rsid w:val="0003603D"/>
    <w:rsid w:val="0004486C"/>
    <w:rsid w:val="00051E7B"/>
    <w:rsid w:val="00052DA9"/>
    <w:rsid w:val="000545D6"/>
    <w:rsid w:val="00057D58"/>
    <w:rsid w:val="00057FB6"/>
    <w:rsid w:val="00064FD1"/>
    <w:rsid w:val="00073803"/>
    <w:rsid w:val="000775E2"/>
    <w:rsid w:val="00083677"/>
    <w:rsid w:val="00087CB4"/>
    <w:rsid w:val="00090BF5"/>
    <w:rsid w:val="00097FDE"/>
    <w:rsid w:val="000B437B"/>
    <w:rsid w:val="000D3456"/>
    <w:rsid w:val="000E3D1A"/>
    <w:rsid w:val="000E7789"/>
    <w:rsid w:val="000F1C70"/>
    <w:rsid w:val="000F6230"/>
    <w:rsid w:val="001024B0"/>
    <w:rsid w:val="001125FD"/>
    <w:rsid w:val="00114537"/>
    <w:rsid w:val="001203C8"/>
    <w:rsid w:val="00120F25"/>
    <w:rsid w:val="00122A5B"/>
    <w:rsid w:val="00123BCE"/>
    <w:rsid w:val="0012492B"/>
    <w:rsid w:val="001249E7"/>
    <w:rsid w:val="00125CDC"/>
    <w:rsid w:val="0013125C"/>
    <w:rsid w:val="00131F6A"/>
    <w:rsid w:val="00137FA4"/>
    <w:rsid w:val="0014382D"/>
    <w:rsid w:val="00180DC1"/>
    <w:rsid w:val="0019381A"/>
    <w:rsid w:val="001A3FEC"/>
    <w:rsid w:val="001B044A"/>
    <w:rsid w:val="001B0924"/>
    <w:rsid w:val="001B6D31"/>
    <w:rsid w:val="001C46EE"/>
    <w:rsid w:val="001C4F50"/>
    <w:rsid w:val="001C632E"/>
    <w:rsid w:val="001D1C64"/>
    <w:rsid w:val="001D20E7"/>
    <w:rsid w:val="001D281A"/>
    <w:rsid w:val="001F475B"/>
    <w:rsid w:val="001F5931"/>
    <w:rsid w:val="001F6B6E"/>
    <w:rsid w:val="0020364E"/>
    <w:rsid w:val="00210F65"/>
    <w:rsid w:val="00216747"/>
    <w:rsid w:val="00224A36"/>
    <w:rsid w:val="002257FA"/>
    <w:rsid w:val="0025294F"/>
    <w:rsid w:val="00255CAE"/>
    <w:rsid w:val="002665F5"/>
    <w:rsid w:val="00267F7F"/>
    <w:rsid w:val="002709C9"/>
    <w:rsid w:val="0028265F"/>
    <w:rsid w:val="00283553"/>
    <w:rsid w:val="002842C5"/>
    <w:rsid w:val="002A7E43"/>
    <w:rsid w:val="002B0208"/>
    <w:rsid w:val="002B02A1"/>
    <w:rsid w:val="002B19CB"/>
    <w:rsid w:val="002B54CE"/>
    <w:rsid w:val="002B57D4"/>
    <w:rsid w:val="002C3861"/>
    <w:rsid w:val="002D3A18"/>
    <w:rsid w:val="002D3F07"/>
    <w:rsid w:val="002D6734"/>
    <w:rsid w:val="002E0BEB"/>
    <w:rsid w:val="002E4C52"/>
    <w:rsid w:val="002F00CD"/>
    <w:rsid w:val="002F0B80"/>
    <w:rsid w:val="002F403A"/>
    <w:rsid w:val="002F71A3"/>
    <w:rsid w:val="0030296E"/>
    <w:rsid w:val="00304D7A"/>
    <w:rsid w:val="0030675C"/>
    <w:rsid w:val="003143D7"/>
    <w:rsid w:val="003162A3"/>
    <w:rsid w:val="00325015"/>
    <w:rsid w:val="003319B2"/>
    <w:rsid w:val="00344F7F"/>
    <w:rsid w:val="00346DD1"/>
    <w:rsid w:val="00354B02"/>
    <w:rsid w:val="0035706F"/>
    <w:rsid w:val="003576D7"/>
    <w:rsid w:val="00357CD5"/>
    <w:rsid w:val="003700A1"/>
    <w:rsid w:val="00386215"/>
    <w:rsid w:val="003A76CC"/>
    <w:rsid w:val="003A7896"/>
    <w:rsid w:val="003B0A74"/>
    <w:rsid w:val="003B1C85"/>
    <w:rsid w:val="003B7C9A"/>
    <w:rsid w:val="003C35F8"/>
    <w:rsid w:val="003D3F8E"/>
    <w:rsid w:val="003D59D9"/>
    <w:rsid w:val="003D6114"/>
    <w:rsid w:val="003E0A55"/>
    <w:rsid w:val="003E625F"/>
    <w:rsid w:val="003F2AD5"/>
    <w:rsid w:val="003F33AA"/>
    <w:rsid w:val="003F5A16"/>
    <w:rsid w:val="003F6818"/>
    <w:rsid w:val="00404607"/>
    <w:rsid w:val="0041040C"/>
    <w:rsid w:val="00414CB2"/>
    <w:rsid w:val="00445DD3"/>
    <w:rsid w:val="004475CA"/>
    <w:rsid w:val="0045234F"/>
    <w:rsid w:val="004544F3"/>
    <w:rsid w:val="004605B0"/>
    <w:rsid w:val="00460A95"/>
    <w:rsid w:val="00461E6B"/>
    <w:rsid w:val="00462C97"/>
    <w:rsid w:val="00496BDA"/>
    <w:rsid w:val="004A0068"/>
    <w:rsid w:val="004A125E"/>
    <w:rsid w:val="004A34ED"/>
    <w:rsid w:val="004A6DEE"/>
    <w:rsid w:val="004A6E8B"/>
    <w:rsid w:val="004B3C01"/>
    <w:rsid w:val="004B7B67"/>
    <w:rsid w:val="004C5E3D"/>
    <w:rsid w:val="004D278E"/>
    <w:rsid w:val="004F388D"/>
    <w:rsid w:val="005148F8"/>
    <w:rsid w:val="00524026"/>
    <w:rsid w:val="00527E9E"/>
    <w:rsid w:val="0053064A"/>
    <w:rsid w:val="005349DE"/>
    <w:rsid w:val="0054440C"/>
    <w:rsid w:val="005567E1"/>
    <w:rsid w:val="005567EE"/>
    <w:rsid w:val="005615FD"/>
    <w:rsid w:val="00565652"/>
    <w:rsid w:val="00595273"/>
    <w:rsid w:val="00595D8A"/>
    <w:rsid w:val="00596EC5"/>
    <w:rsid w:val="005A0133"/>
    <w:rsid w:val="005A1149"/>
    <w:rsid w:val="005A3276"/>
    <w:rsid w:val="005A3FD8"/>
    <w:rsid w:val="005A4C73"/>
    <w:rsid w:val="005B7AA0"/>
    <w:rsid w:val="005C449C"/>
    <w:rsid w:val="005E7DA1"/>
    <w:rsid w:val="005F7C9C"/>
    <w:rsid w:val="006068CE"/>
    <w:rsid w:val="00607404"/>
    <w:rsid w:val="006244AD"/>
    <w:rsid w:val="00624940"/>
    <w:rsid w:val="0063675F"/>
    <w:rsid w:val="0063691F"/>
    <w:rsid w:val="006421DA"/>
    <w:rsid w:val="006424F6"/>
    <w:rsid w:val="0064322B"/>
    <w:rsid w:val="00644077"/>
    <w:rsid w:val="00644C4B"/>
    <w:rsid w:val="0065028A"/>
    <w:rsid w:val="00654214"/>
    <w:rsid w:val="006553BC"/>
    <w:rsid w:val="00655763"/>
    <w:rsid w:val="00655DDA"/>
    <w:rsid w:val="00664DFB"/>
    <w:rsid w:val="0066713B"/>
    <w:rsid w:val="00667C13"/>
    <w:rsid w:val="0067263C"/>
    <w:rsid w:val="00673096"/>
    <w:rsid w:val="00681E36"/>
    <w:rsid w:val="00685C22"/>
    <w:rsid w:val="00694ACC"/>
    <w:rsid w:val="00696546"/>
    <w:rsid w:val="00696A05"/>
    <w:rsid w:val="006975FF"/>
    <w:rsid w:val="006B25BA"/>
    <w:rsid w:val="006B3581"/>
    <w:rsid w:val="006B5DA5"/>
    <w:rsid w:val="006B71B9"/>
    <w:rsid w:val="006C205F"/>
    <w:rsid w:val="006C39E0"/>
    <w:rsid w:val="006C3BB7"/>
    <w:rsid w:val="006C5AFC"/>
    <w:rsid w:val="006D0345"/>
    <w:rsid w:val="006D1D7B"/>
    <w:rsid w:val="006D221F"/>
    <w:rsid w:val="006D44FF"/>
    <w:rsid w:val="006E0AAB"/>
    <w:rsid w:val="006E4CD7"/>
    <w:rsid w:val="006F4D2F"/>
    <w:rsid w:val="00700689"/>
    <w:rsid w:val="00737917"/>
    <w:rsid w:val="00743FB7"/>
    <w:rsid w:val="0074487B"/>
    <w:rsid w:val="007469B4"/>
    <w:rsid w:val="007501B8"/>
    <w:rsid w:val="00757570"/>
    <w:rsid w:val="00760AA0"/>
    <w:rsid w:val="00761A17"/>
    <w:rsid w:val="00771695"/>
    <w:rsid w:val="007732B8"/>
    <w:rsid w:val="00777ADB"/>
    <w:rsid w:val="00785EC6"/>
    <w:rsid w:val="00786D31"/>
    <w:rsid w:val="00792FFD"/>
    <w:rsid w:val="00795DBB"/>
    <w:rsid w:val="007A05E0"/>
    <w:rsid w:val="007A1F26"/>
    <w:rsid w:val="007C350C"/>
    <w:rsid w:val="007D731B"/>
    <w:rsid w:val="007E2DD0"/>
    <w:rsid w:val="007E649F"/>
    <w:rsid w:val="007E7614"/>
    <w:rsid w:val="007F504D"/>
    <w:rsid w:val="007F6574"/>
    <w:rsid w:val="00807C47"/>
    <w:rsid w:val="00824187"/>
    <w:rsid w:val="00833A15"/>
    <w:rsid w:val="00833E89"/>
    <w:rsid w:val="008353C2"/>
    <w:rsid w:val="008378BA"/>
    <w:rsid w:val="00841F84"/>
    <w:rsid w:val="008430BE"/>
    <w:rsid w:val="00847EDD"/>
    <w:rsid w:val="00850C45"/>
    <w:rsid w:val="00853773"/>
    <w:rsid w:val="00865C19"/>
    <w:rsid w:val="00866038"/>
    <w:rsid w:val="00876A95"/>
    <w:rsid w:val="008836A4"/>
    <w:rsid w:val="008A308E"/>
    <w:rsid w:val="008A4120"/>
    <w:rsid w:val="008A75A9"/>
    <w:rsid w:val="008D213E"/>
    <w:rsid w:val="008D3107"/>
    <w:rsid w:val="00903858"/>
    <w:rsid w:val="009115FA"/>
    <w:rsid w:val="00914679"/>
    <w:rsid w:val="00922A5E"/>
    <w:rsid w:val="009237A5"/>
    <w:rsid w:val="00924DE8"/>
    <w:rsid w:val="00932108"/>
    <w:rsid w:val="00936CA1"/>
    <w:rsid w:val="0093788C"/>
    <w:rsid w:val="00953E0D"/>
    <w:rsid w:val="00956888"/>
    <w:rsid w:val="0096604C"/>
    <w:rsid w:val="0097544F"/>
    <w:rsid w:val="00975B2D"/>
    <w:rsid w:val="00976981"/>
    <w:rsid w:val="00980151"/>
    <w:rsid w:val="00983342"/>
    <w:rsid w:val="0098420B"/>
    <w:rsid w:val="00990DDE"/>
    <w:rsid w:val="00994C65"/>
    <w:rsid w:val="00996FD9"/>
    <w:rsid w:val="009A10A7"/>
    <w:rsid w:val="009A2BE5"/>
    <w:rsid w:val="009A2F9E"/>
    <w:rsid w:val="009A4FD4"/>
    <w:rsid w:val="009B69E6"/>
    <w:rsid w:val="009C07BF"/>
    <w:rsid w:val="009C1F0E"/>
    <w:rsid w:val="009C4367"/>
    <w:rsid w:val="009D31EC"/>
    <w:rsid w:val="009D595F"/>
    <w:rsid w:val="009F2102"/>
    <w:rsid w:val="00A116EF"/>
    <w:rsid w:val="00A1233F"/>
    <w:rsid w:val="00A15F0F"/>
    <w:rsid w:val="00A24CD8"/>
    <w:rsid w:val="00A318BB"/>
    <w:rsid w:val="00A3418F"/>
    <w:rsid w:val="00A36FDB"/>
    <w:rsid w:val="00A40316"/>
    <w:rsid w:val="00A519FB"/>
    <w:rsid w:val="00A5427E"/>
    <w:rsid w:val="00A556A6"/>
    <w:rsid w:val="00A71222"/>
    <w:rsid w:val="00A75EFC"/>
    <w:rsid w:val="00A87634"/>
    <w:rsid w:val="00A91773"/>
    <w:rsid w:val="00A91F6D"/>
    <w:rsid w:val="00A95315"/>
    <w:rsid w:val="00AA3091"/>
    <w:rsid w:val="00AA7870"/>
    <w:rsid w:val="00AD54CC"/>
    <w:rsid w:val="00AD5520"/>
    <w:rsid w:val="00B01614"/>
    <w:rsid w:val="00B02049"/>
    <w:rsid w:val="00B03999"/>
    <w:rsid w:val="00B0554B"/>
    <w:rsid w:val="00B06A60"/>
    <w:rsid w:val="00B13878"/>
    <w:rsid w:val="00B241EA"/>
    <w:rsid w:val="00B26E7C"/>
    <w:rsid w:val="00B413D6"/>
    <w:rsid w:val="00B42BB8"/>
    <w:rsid w:val="00B42E3F"/>
    <w:rsid w:val="00B44ABC"/>
    <w:rsid w:val="00B44FBA"/>
    <w:rsid w:val="00B54F7E"/>
    <w:rsid w:val="00B55BA8"/>
    <w:rsid w:val="00B660D5"/>
    <w:rsid w:val="00B74E38"/>
    <w:rsid w:val="00B8748D"/>
    <w:rsid w:val="00B92DC9"/>
    <w:rsid w:val="00BA0377"/>
    <w:rsid w:val="00BA080C"/>
    <w:rsid w:val="00BA50AA"/>
    <w:rsid w:val="00BA7BAF"/>
    <w:rsid w:val="00BB094B"/>
    <w:rsid w:val="00BB108C"/>
    <w:rsid w:val="00BB464D"/>
    <w:rsid w:val="00BB5397"/>
    <w:rsid w:val="00BC4D28"/>
    <w:rsid w:val="00BC6CD1"/>
    <w:rsid w:val="00BE5E08"/>
    <w:rsid w:val="00C03E04"/>
    <w:rsid w:val="00C15308"/>
    <w:rsid w:val="00C166AF"/>
    <w:rsid w:val="00C40AAF"/>
    <w:rsid w:val="00C40E6B"/>
    <w:rsid w:val="00C43D89"/>
    <w:rsid w:val="00C44D49"/>
    <w:rsid w:val="00C61954"/>
    <w:rsid w:val="00C673CA"/>
    <w:rsid w:val="00C71094"/>
    <w:rsid w:val="00C852F5"/>
    <w:rsid w:val="00C861D7"/>
    <w:rsid w:val="00C87EA3"/>
    <w:rsid w:val="00C90425"/>
    <w:rsid w:val="00C9310E"/>
    <w:rsid w:val="00C93A1A"/>
    <w:rsid w:val="00C964E5"/>
    <w:rsid w:val="00CA160B"/>
    <w:rsid w:val="00CA7A10"/>
    <w:rsid w:val="00CC1AD0"/>
    <w:rsid w:val="00CC58B8"/>
    <w:rsid w:val="00CD2CB3"/>
    <w:rsid w:val="00CD395C"/>
    <w:rsid w:val="00CE1D12"/>
    <w:rsid w:val="00CE5DFB"/>
    <w:rsid w:val="00CE68DE"/>
    <w:rsid w:val="00CF165D"/>
    <w:rsid w:val="00D01196"/>
    <w:rsid w:val="00D04E90"/>
    <w:rsid w:val="00D07194"/>
    <w:rsid w:val="00D11C69"/>
    <w:rsid w:val="00D169E6"/>
    <w:rsid w:val="00D21337"/>
    <w:rsid w:val="00D247A4"/>
    <w:rsid w:val="00D2492A"/>
    <w:rsid w:val="00D24C40"/>
    <w:rsid w:val="00D24E07"/>
    <w:rsid w:val="00D3134E"/>
    <w:rsid w:val="00D343D1"/>
    <w:rsid w:val="00D428F9"/>
    <w:rsid w:val="00D521F5"/>
    <w:rsid w:val="00D53777"/>
    <w:rsid w:val="00D55BB8"/>
    <w:rsid w:val="00D66BFA"/>
    <w:rsid w:val="00D729A1"/>
    <w:rsid w:val="00D8412D"/>
    <w:rsid w:val="00D8455E"/>
    <w:rsid w:val="00D87EFD"/>
    <w:rsid w:val="00DA32E9"/>
    <w:rsid w:val="00DA398F"/>
    <w:rsid w:val="00DA5B64"/>
    <w:rsid w:val="00DB18DE"/>
    <w:rsid w:val="00DB4AC8"/>
    <w:rsid w:val="00DB5E68"/>
    <w:rsid w:val="00DD3D10"/>
    <w:rsid w:val="00DE4A4F"/>
    <w:rsid w:val="00DF26C3"/>
    <w:rsid w:val="00E13B93"/>
    <w:rsid w:val="00E35E59"/>
    <w:rsid w:val="00E4274B"/>
    <w:rsid w:val="00E52715"/>
    <w:rsid w:val="00E56A86"/>
    <w:rsid w:val="00E60AAB"/>
    <w:rsid w:val="00E65666"/>
    <w:rsid w:val="00E66110"/>
    <w:rsid w:val="00E67F96"/>
    <w:rsid w:val="00E74884"/>
    <w:rsid w:val="00E905FB"/>
    <w:rsid w:val="00E93D56"/>
    <w:rsid w:val="00E96632"/>
    <w:rsid w:val="00E9786D"/>
    <w:rsid w:val="00EA2823"/>
    <w:rsid w:val="00EC0D4B"/>
    <w:rsid w:val="00EC1750"/>
    <w:rsid w:val="00EE176C"/>
    <w:rsid w:val="00EE29C8"/>
    <w:rsid w:val="00EE30E9"/>
    <w:rsid w:val="00EE5343"/>
    <w:rsid w:val="00EE7717"/>
    <w:rsid w:val="00EF41F3"/>
    <w:rsid w:val="00EF44EA"/>
    <w:rsid w:val="00F01525"/>
    <w:rsid w:val="00F015DA"/>
    <w:rsid w:val="00F02AF7"/>
    <w:rsid w:val="00F06987"/>
    <w:rsid w:val="00F07EAE"/>
    <w:rsid w:val="00F11AEC"/>
    <w:rsid w:val="00F11DBA"/>
    <w:rsid w:val="00F27081"/>
    <w:rsid w:val="00F45642"/>
    <w:rsid w:val="00F467B8"/>
    <w:rsid w:val="00F52B6F"/>
    <w:rsid w:val="00F54905"/>
    <w:rsid w:val="00F571DB"/>
    <w:rsid w:val="00F61576"/>
    <w:rsid w:val="00F65B3D"/>
    <w:rsid w:val="00F72806"/>
    <w:rsid w:val="00F80DAE"/>
    <w:rsid w:val="00F83324"/>
    <w:rsid w:val="00F9170D"/>
    <w:rsid w:val="00F9788C"/>
    <w:rsid w:val="00F97977"/>
    <w:rsid w:val="00FA5C84"/>
    <w:rsid w:val="00FB3D7C"/>
    <w:rsid w:val="00FC146F"/>
    <w:rsid w:val="00FD430C"/>
    <w:rsid w:val="00FD59F8"/>
    <w:rsid w:val="00FE2401"/>
    <w:rsid w:val="00FE3731"/>
    <w:rsid w:val="00FE427D"/>
    <w:rsid w:val="00FE4424"/>
    <w:rsid w:val="00FF377E"/>
    <w:rsid w:val="00FF55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5DA"/>
    <w:rPr>
      <w:lang w:val="en-GB" w:eastAsia="en-US"/>
    </w:rPr>
  </w:style>
  <w:style w:type="paragraph" w:styleId="1">
    <w:name w:val="heading 1"/>
    <w:aliases w:val="H1,h1"/>
    <w:basedOn w:val="a"/>
    <w:next w:val="a"/>
    <w:qFormat/>
    <w:rsid w:val="005A3276"/>
    <w:pPr>
      <w:keepNext/>
      <w:numPr>
        <w:numId w:val="24"/>
      </w:numPr>
      <w:spacing w:after="240"/>
      <w:outlineLvl w:val="0"/>
    </w:pPr>
    <w:rPr>
      <w:rFonts w:ascii="Arial" w:hAnsi="Arial"/>
      <w:b/>
      <w:sz w:val="24"/>
    </w:rPr>
  </w:style>
  <w:style w:type="paragraph" w:styleId="2">
    <w:name w:val="heading 2"/>
    <w:aliases w:val="H2,h2"/>
    <w:basedOn w:val="a"/>
    <w:next w:val="a"/>
    <w:qFormat/>
    <w:rsid w:val="00F015DA"/>
    <w:pPr>
      <w:keepNext/>
      <w:ind w:right="284"/>
      <w:outlineLvl w:val="1"/>
    </w:pPr>
    <w:rPr>
      <w:rFonts w:ascii="Arial" w:hAnsi="Arial"/>
      <w:b/>
      <w:sz w:val="24"/>
    </w:rPr>
  </w:style>
  <w:style w:type="paragraph" w:styleId="3">
    <w:name w:val="heading 3"/>
    <w:aliases w:val="H3,h3"/>
    <w:basedOn w:val="a"/>
    <w:next w:val="a"/>
    <w:qFormat/>
    <w:rsid w:val="00F015DA"/>
    <w:pPr>
      <w:keepNext/>
      <w:outlineLvl w:val="2"/>
    </w:pPr>
    <w:rPr>
      <w:sz w:val="24"/>
    </w:rPr>
  </w:style>
  <w:style w:type="paragraph" w:styleId="4">
    <w:name w:val="heading 4"/>
    <w:aliases w:val="h4"/>
    <w:basedOn w:val="a"/>
    <w:next w:val="a"/>
    <w:qFormat/>
    <w:rsid w:val="00F015DA"/>
    <w:pPr>
      <w:keepNext/>
      <w:tabs>
        <w:tab w:val="left" w:pos="2694"/>
      </w:tabs>
      <w:ind w:left="708"/>
      <w:outlineLvl w:val="3"/>
    </w:pPr>
    <w:rPr>
      <w:rFonts w:ascii="Arial" w:hAnsi="Arial"/>
      <w:b/>
    </w:rPr>
  </w:style>
  <w:style w:type="paragraph" w:styleId="5">
    <w:name w:val="heading 5"/>
    <w:aliases w:val="h5"/>
    <w:basedOn w:val="a"/>
    <w:next w:val="a"/>
    <w:qFormat/>
    <w:rsid w:val="00F015DA"/>
    <w:pPr>
      <w:keepNext/>
      <w:jc w:val="center"/>
      <w:outlineLvl w:val="4"/>
    </w:pPr>
    <w:rPr>
      <w:rFonts w:ascii="Arial" w:hAnsi="Arial"/>
      <w:b/>
      <w:sz w:val="24"/>
    </w:rPr>
  </w:style>
  <w:style w:type="paragraph" w:styleId="6">
    <w:name w:val="heading 6"/>
    <w:aliases w:val="h6"/>
    <w:basedOn w:val="a"/>
    <w:next w:val="a"/>
    <w:qFormat/>
    <w:rsid w:val="00F015DA"/>
    <w:pPr>
      <w:keepNext/>
      <w:outlineLvl w:val="5"/>
    </w:pPr>
    <w:rPr>
      <w:rFonts w:ascii="Arial" w:hAnsi="Arial"/>
      <w:b/>
      <w:color w:val="C0C0C0"/>
      <w:sz w:val="24"/>
    </w:rPr>
  </w:style>
  <w:style w:type="paragraph" w:styleId="7">
    <w:name w:val="heading 7"/>
    <w:basedOn w:val="a"/>
    <w:next w:val="a"/>
    <w:qFormat/>
    <w:rsid w:val="00F015DA"/>
    <w:pPr>
      <w:keepNext/>
      <w:tabs>
        <w:tab w:val="left" w:pos="2694"/>
      </w:tabs>
      <w:ind w:left="708"/>
      <w:outlineLvl w:val="6"/>
    </w:pPr>
    <w:rPr>
      <w:rFonts w:ascii="Arial" w:hAnsi="Arial"/>
      <w:b/>
      <w:color w:val="0000FF"/>
    </w:rPr>
  </w:style>
  <w:style w:type="paragraph" w:styleId="8">
    <w:name w:val="heading 8"/>
    <w:basedOn w:val="a"/>
    <w:next w:val="a"/>
    <w:qFormat/>
    <w:rsid w:val="00F015DA"/>
    <w:pPr>
      <w:keepNext/>
      <w:spacing w:after="120"/>
      <w:ind w:left="1985" w:hanging="1985"/>
      <w:outlineLvl w:val="7"/>
    </w:pPr>
    <w:rPr>
      <w:rFonts w:ascii="Arial" w:hAnsi="Arial"/>
      <w:b/>
      <w:sz w:val="22"/>
    </w:rPr>
  </w:style>
  <w:style w:type="paragraph" w:styleId="9">
    <w:name w:val="heading 9"/>
    <w:basedOn w:val="a"/>
    <w:next w:val="a"/>
    <w:qFormat/>
    <w:rsid w:val="00F015DA"/>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iPriority w:val="99"/>
    <w:rsid w:val="00F015DA"/>
    <w:pPr>
      <w:tabs>
        <w:tab w:val="center" w:pos="4153"/>
        <w:tab w:val="right" w:pos="8306"/>
      </w:tabs>
    </w:pPr>
  </w:style>
  <w:style w:type="paragraph" w:styleId="a4">
    <w:name w:val="footer"/>
    <w:basedOn w:val="a"/>
    <w:semiHidden/>
    <w:rsid w:val="00F015DA"/>
    <w:pPr>
      <w:tabs>
        <w:tab w:val="center" w:pos="4153"/>
        <w:tab w:val="right" w:pos="8306"/>
      </w:tabs>
    </w:pPr>
  </w:style>
  <w:style w:type="paragraph" w:styleId="a5">
    <w:name w:val="annotation text"/>
    <w:basedOn w:val="a"/>
    <w:link w:val="Char0"/>
    <w:semiHidden/>
    <w:rsid w:val="00F015DA"/>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F015DA"/>
  </w:style>
  <w:style w:type="paragraph" w:customStyle="1" w:styleId="B1">
    <w:name w:val="B1"/>
    <w:basedOn w:val="a"/>
    <w:rsid w:val="00F015DA"/>
    <w:pPr>
      <w:ind w:left="567" w:hanging="567"/>
      <w:jc w:val="both"/>
    </w:pPr>
    <w:rPr>
      <w:rFonts w:ascii="Arial" w:hAnsi="Arial"/>
    </w:rPr>
  </w:style>
  <w:style w:type="paragraph" w:customStyle="1" w:styleId="00BodyText">
    <w:name w:val="00 BodyText"/>
    <w:basedOn w:val="a"/>
    <w:rsid w:val="00F015DA"/>
    <w:pPr>
      <w:spacing w:after="220"/>
    </w:pPr>
    <w:rPr>
      <w:rFonts w:ascii="Arial" w:hAnsi="Arial"/>
      <w:sz w:val="22"/>
      <w:lang w:val="en-US"/>
    </w:rPr>
  </w:style>
  <w:style w:type="paragraph" w:customStyle="1" w:styleId="a7">
    <w:name w:val="??"/>
    <w:rsid w:val="00F015DA"/>
    <w:pPr>
      <w:widowControl w:val="0"/>
    </w:pPr>
    <w:rPr>
      <w:lang w:eastAsia="en-US"/>
    </w:rPr>
  </w:style>
  <w:style w:type="paragraph" w:customStyle="1" w:styleId="20">
    <w:name w:val="??? 2"/>
    <w:basedOn w:val="a7"/>
    <w:next w:val="a7"/>
    <w:rsid w:val="00F015DA"/>
    <w:pPr>
      <w:keepNext/>
    </w:pPr>
    <w:rPr>
      <w:rFonts w:ascii="Arial" w:hAnsi="Arial"/>
      <w:b/>
      <w:sz w:val="24"/>
    </w:rPr>
  </w:style>
  <w:style w:type="character" w:styleId="a8">
    <w:name w:val="annotation reference"/>
    <w:semiHidden/>
    <w:rsid w:val="00F015DA"/>
    <w:rPr>
      <w:sz w:val="16"/>
    </w:rPr>
  </w:style>
  <w:style w:type="paragraph" w:customStyle="1" w:styleId="DECISION">
    <w:name w:val="DECISION"/>
    <w:basedOn w:val="a"/>
    <w:rsid w:val="00F015DA"/>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015D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015D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015DA"/>
    <w:pPr>
      <w:numPr>
        <w:numId w:val="4"/>
      </w:numPr>
      <w:tabs>
        <w:tab w:val="num" w:pos="1125"/>
      </w:tabs>
    </w:pPr>
    <w:rPr>
      <w:color w:val="FF0000"/>
    </w:rPr>
  </w:style>
  <w:style w:type="paragraph" w:styleId="a9">
    <w:name w:val="Body Text"/>
    <w:basedOn w:val="a"/>
    <w:semiHidden/>
    <w:rsid w:val="00F015DA"/>
    <w:rPr>
      <w:rFonts w:ascii="Arial" w:hAnsi="Arial" w:cs="Arial"/>
      <w:color w:val="FF0000"/>
    </w:rPr>
  </w:style>
  <w:style w:type="paragraph" w:styleId="aa">
    <w:name w:val="Balloon Text"/>
    <w:basedOn w:val="a"/>
    <w:link w:val="Char1"/>
    <w:uiPriority w:val="99"/>
    <w:semiHidden/>
    <w:unhideWhenUsed/>
    <w:rsid w:val="00EF44EA"/>
    <w:rPr>
      <w:rFonts w:ascii="Segoe UI" w:hAnsi="Segoe UI"/>
      <w:sz w:val="18"/>
      <w:szCs w:val="18"/>
    </w:rPr>
  </w:style>
  <w:style w:type="character" w:customStyle="1" w:styleId="Char1">
    <w:name w:val="批注框文本 Char"/>
    <w:link w:val="aa"/>
    <w:uiPriority w:val="99"/>
    <w:semiHidden/>
    <w:rsid w:val="00EF44EA"/>
    <w:rPr>
      <w:rFonts w:ascii="Segoe UI" w:hAnsi="Segoe UI" w:cs="Segoe UI"/>
      <w:sz w:val="18"/>
      <w:szCs w:val="18"/>
      <w:lang w:val="en-GB"/>
    </w:rPr>
  </w:style>
  <w:style w:type="paragraph" w:styleId="ab">
    <w:name w:val="Document Map"/>
    <w:basedOn w:val="a"/>
    <w:link w:val="Char2"/>
    <w:uiPriority w:val="99"/>
    <w:semiHidden/>
    <w:unhideWhenUsed/>
    <w:rsid w:val="005567E1"/>
    <w:rPr>
      <w:rFonts w:ascii="宋体"/>
      <w:sz w:val="18"/>
      <w:szCs w:val="18"/>
    </w:rPr>
  </w:style>
  <w:style w:type="character" w:customStyle="1" w:styleId="Char2">
    <w:name w:val="文档结构图 Char"/>
    <w:link w:val="ab"/>
    <w:uiPriority w:val="99"/>
    <w:semiHidden/>
    <w:rsid w:val="005567E1"/>
    <w:rPr>
      <w:rFonts w:ascii="宋体" w:eastAsia="宋体"/>
      <w:sz w:val="18"/>
      <w:szCs w:val="18"/>
      <w:lang w:val="en-GB" w:eastAsia="en-US"/>
    </w:rPr>
  </w:style>
  <w:style w:type="paragraph" w:styleId="ac">
    <w:name w:val="annotation subject"/>
    <w:basedOn w:val="a5"/>
    <w:next w:val="a5"/>
    <w:link w:val="Char3"/>
    <w:uiPriority w:val="99"/>
    <w:semiHidden/>
    <w:unhideWhenUsed/>
    <w:rsid w:val="00122A5B"/>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122A5B"/>
    <w:rPr>
      <w:rFonts w:ascii="Arial" w:hAnsi="Arial"/>
      <w:lang w:val="en-GB" w:eastAsia="en-US"/>
    </w:rPr>
  </w:style>
  <w:style w:type="character" w:customStyle="1" w:styleId="Char3">
    <w:name w:val="批注主题 Char"/>
    <w:basedOn w:val="Char0"/>
    <w:link w:val="ac"/>
    <w:rsid w:val="00122A5B"/>
  </w:style>
  <w:style w:type="paragraph" w:customStyle="1" w:styleId="CRCoverPage">
    <w:name w:val="CR Cover Page"/>
    <w:link w:val="CRCoverPageZchn"/>
    <w:rsid w:val="00022098"/>
    <w:pPr>
      <w:spacing w:after="120"/>
    </w:pPr>
    <w:rPr>
      <w:rFonts w:ascii="Arial" w:hAnsi="Arial"/>
      <w:lang w:val="en-GB" w:eastAsia="en-US"/>
    </w:rPr>
  </w:style>
  <w:style w:type="character" w:customStyle="1" w:styleId="CRCoverPageZchn">
    <w:name w:val="CR Cover Page Zchn"/>
    <w:link w:val="CRCoverPage"/>
    <w:rsid w:val="00022098"/>
    <w:rPr>
      <w:rFonts w:ascii="Arial" w:hAnsi="Arial"/>
      <w:lang w:val="en-GB" w:eastAsia="en-US"/>
    </w:rPr>
  </w:style>
  <w:style w:type="table" w:styleId="ad">
    <w:name w:val="Table Grid"/>
    <w:basedOn w:val="a1"/>
    <w:uiPriority w:val="39"/>
    <w:rsid w:val="00BB53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rsid w:val="0093788C"/>
    <w:pPr>
      <w:numPr>
        <w:numId w:val="8"/>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93788C"/>
    <w:rPr>
      <w:rFonts w:ascii="Arial" w:hAnsi="Arial"/>
      <w:b/>
      <w:bCs/>
      <w:lang w:val="en-GB"/>
    </w:rPr>
  </w:style>
  <w:style w:type="paragraph" w:customStyle="1" w:styleId="ae">
    <w:name w:val="列表段落"/>
    <w:basedOn w:val="a"/>
    <w:uiPriority w:val="34"/>
    <w:qFormat/>
    <w:rsid w:val="0093788C"/>
    <w:pPr>
      <w:ind w:firstLineChars="200" w:firstLine="420"/>
    </w:pPr>
  </w:style>
  <w:style w:type="paragraph" w:customStyle="1" w:styleId="Agreement">
    <w:name w:val="Agreement"/>
    <w:basedOn w:val="a"/>
    <w:next w:val="a"/>
    <w:qFormat/>
    <w:rsid w:val="004D278E"/>
    <w:pPr>
      <w:numPr>
        <w:numId w:val="12"/>
      </w:numPr>
      <w:spacing w:before="60"/>
    </w:pPr>
    <w:rPr>
      <w:rFonts w:ascii="Arial" w:eastAsia="MS Mincho" w:hAnsi="Arial"/>
      <w:b/>
      <w:szCs w:val="24"/>
      <w:lang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9A2BE5"/>
    <w:rPr>
      <w:lang w:val="en-GB" w:eastAsia="en-US"/>
    </w:rPr>
  </w:style>
  <w:style w:type="paragraph" w:styleId="a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List Paragraph,列表段落11"/>
    <w:basedOn w:val="a"/>
    <w:link w:val="Char4"/>
    <w:uiPriority w:val="34"/>
    <w:qFormat/>
    <w:rsid w:val="00C861D7"/>
    <w:pPr>
      <w:ind w:left="720"/>
      <w:contextualSpacing/>
    </w:pPr>
  </w:style>
  <w:style w:type="character" w:customStyle="1" w:styleId="Char4">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
    <w:uiPriority w:val="34"/>
    <w:qFormat/>
    <w:rsid w:val="00990DDE"/>
    <w:rPr>
      <w:lang w:val="en-GB" w:eastAsia="en-US"/>
    </w:rPr>
  </w:style>
  <w:style w:type="paragraph" w:customStyle="1" w:styleId="Observation">
    <w:name w:val="Observation"/>
    <w:basedOn w:val="a"/>
    <w:qFormat/>
    <w:rsid w:val="002709C9"/>
    <w:pPr>
      <w:numPr>
        <w:numId w:val="4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Doc-text2">
    <w:name w:val="Doc-text2"/>
    <w:basedOn w:val="a"/>
    <w:link w:val="Doc-text2Char"/>
    <w:qFormat/>
    <w:rsid w:val="002709C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709C9"/>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286088075">
      <w:bodyDiv w:val="1"/>
      <w:marLeft w:val="0"/>
      <w:marRight w:val="0"/>
      <w:marTop w:val="0"/>
      <w:marBottom w:val="0"/>
      <w:divBdr>
        <w:top w:val="none" w:sz="0" w:space="0" w:color="auto"/>
        <w:left w:val="none" w:sz="0" w:space="0" w:color="auto"/>
        <w:bottom w:val="none" w:sz="0" w:space="0" w:color="auto"/>
        <w:right w:val="none" w:sz="0" w:space="0" w:color="auto"/>
      </w:divBdr>
    </w:div>
    <w:div w:id="1337809915">
      <w:bodyDiv w:val="1"/>
      <w:marLeft w:val="0"/>
      <w:marRight w:val="0"/>
      <w:marTop w:val="0"/>
      <w:marBottom w:val="0"/>
      <w:divBdr>
        <w:top w:val="none" w:sz="0" w:space="0" w:color="auto"/>
        <w:left w:val="none" w:sz="0" w:space="0" w:color="auto"/>
        <w:bottom w:val="none" w:sz="0" w:space="0" w:color="auto"/>
        <w:right w:val="none" w:sz="0" w:space="0" w:color="auto"/>
      </w:divBdr>
    </w:div>
    <w:div w:id="1467115972">
      <w:bodyDiv w:val="1"/>
      <w:marLeft w:val="0"/>
      <w:marRight w:val="0"/>
      <w:marTop w:val="0"/>
      <w:marBottom w:val="0"/>
      <w:divBdr>
        <w:top w:val="none" w:sz="0" w:space="0" w:color="auto"/>
        <w:left w:val="none" w:sz="0" w:space="0" w:color="auto"/>
        <w:bottom w:val="none" w:sz="0" w:space="0" w:color="auto"/>
        <w:right w:val="none" w:sz="0" w:space="0" w:color="auto"/>
      </w:divBdr>
    </w:div>
    <w:div w:id="196931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B1046-D32D-42F6-8BCB-A41145198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848</Words>
  <Characters>4836</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Hewlett-Packard Company</Company>
  <LinksUpToDate>false</LinksUpToDate>
  <CharactersWithSpaces>5673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Shukun</dc:creator>
  <cp:lastModifiedBy>Fang-Chen Cheng</cp:lastModifiedBy>
  <cp:revision>5</cp:revision>
  <cp:lastPrinted>2002-04-23T13:10:00Z</cp:lastPrinted>
  <dcterms:created xsi:type="dcterms:W3CDTF">2020-04-09T18:18:00Z</dcterms:created>
  <dcterms:modified xsi:type="dcterms:W3CDTF">2020-04-09T19:17:00Z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(3)sLpwfoAPvHhdVKPhGuJz+s5QY/NI2k4Lx1Wg86cgHJBI4aMb9QEYd68cf9BISyd9TWUPurcn_x000d_
vcYl5/l5AWSKPdM7e0JGOGofo+ssQcylD+GBVKg2ZMp0p2PCDG2ZY0/59MraIdECobkqYIbM_x000d_
vOVJygsbOHa+DvdDKeI0bvuU8fDAOMil7dD9n2jfSNDRf3hY9FTYI1DxiZraI0Jy3CSDnyjv_x000d_
T71n3323m2Jhd22zb3</vt:lpwstr>
  </property>
  <property fmtid="{D5CDD505-2E9C-101B-9397-08002B2CF9AE}" pid="3" name="_2015_ms_pID_725343_00">
    <vt:lpwstr>_2015_ms_pID_725343</vt:lpwstr>
  </property>
  <property fmtid="{D5CDD505-2E9C-101B-9397-08002B2CF9AE}" pid="4" name="_2015_ms_pID_7253431">
    <vt:lpwstr>wfVM4I39TuIzfciKqgiyjnIB2SCKIWA0/Z6Yp3UX1GpYqe5sg52eGL_x000d_
iRfKMJH/YmTp/yNLUBZbGWDK3u93EzofvYxQndQmlZilza2AT1CyZhtntonIZshcFlGJM4NC_x000d_
hob6Vuoc3bzn/UJMgWOWm1JhSJ1d70Si67ihjpONS0b+grS7E15JOmbbX/XsVz6g1qnYDzOH_x000d_
yjl6lSFo2A7zhV9vJcVXG9nMgYcnAysytAwU</vt:lpwstr>
  </property>
  <property fmtid="{D5CDD505-2E9C-101B-9397-08002B2CF9AE}" pid="5" name="_2015_ms_pID_7253431_00">
    <vt:lpwstr>_2015_ms_pID_7253431</vt:lpwstr>
  </property>
  <property fmtid="{D5CDD505-2E9C-101B-9397-08002B2CF9AE}" pid="6" name="_2015_ms_pID_7253432">
    <vt:lpwstr>O0QiydQLhfXgl3rWsokTztA=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1515439969</vt:lpwstr>
  </property>
</Properties>
</file>